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BC6D0" w14:textId="77777777" w:rsidR="00D142A0" w:rsidRPr="00D142A0" w:rsidRDefault="00D142A0" w:rsidP="00D142A0">
      <w:pPr>
        <w:pStyle w:val="a5"/>
        <w:spacing w:before="0" w:beforeAutospacing="0" w:after="0" w:afterAutospacing="0"/>
        <w:ind w:left="4955" w:firstLine="708"/>
        <w:rPr>
          <w:rStyle w:val="af1"/>
          <w:b w:val="0"/>
          <w:sz w:val="28"/>
          <w:szCs w:val="28"/>
        </w:rPr>
      </w:pPr>
      <w:r w:rsidRPr="00D142A0">
        <w:rPr>
          <w:rStyle w:val="af1"/>
          <w:b w:val="0"/>
          <w:sz w:val="28"/>
          <w:szCs w:val="28"/>
        </w:rPr>
        <w:t>Верховна Рада України</w:t>
      </w:r>
    </w:p>
    <w:p w14:paraId="2EA7199E" w14:textId="77777777" w:rsidR="00D142A0" w:rsidRPr="00D142A0" w:rsidRDefault="00D142A0" w:rsidP="00D142A0">
      <w:pPr>
        <w:pStyle w:val="a5"/>
        <w:spacing w:before="0" w:beforeAutospacing="0" w:after="0" w:afterAutospacing="0"/>
        <w:ind w:left="5663"/>
        <w:rPr>
          <w:rStyle w:val="af1"/>
          <w:b w:val="0"/>
          <w:sz w:val="28"/>
          <w:szCs w:val="28"/>
        </w:rPr>
      </w:pPr>
      <w:r w:rsidRPr="00D142A0">
        <w:rPr>
          <w:rStyle w:val="af1"/>
          <w:b w:val="0"/>
          <w:sz w:val="28"/>
          <w:szCs w:val="28"/>
        </w:rPr>
        <w:t>Кабінет Міністрів України</w:t>
      </w:r>
    </w:p>
    <w:p w14:paraId="5B8E8635" w14:textId="77777777" w:rsidR="00D142A0" w:rsidRPr="00D142A0" w:rsidRDefault="00D142A0" w:rsidP="00D14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5BF87DC" w14:textId="77777777" w:rsidR="00D142A0" w:rsidRPr="00D142A0" w:rsidRDefault="00D142A0" w:rsidP="00D14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142A0">
        <w:rPr>
          <w:rFonts w:ascii="Times New Roman" w:hAnsi="Times New Roman" w:cs="Times New Roman"/>
          <w:bCs/>
          <w:color w:val="000000"/>
          <w:sz w:val="28"/>
          <w:szCs w:val="28"/>
        </w:rPr>
        <w:t>ЗВЕРНЕННЯ</w:t>
      </w:r>
    </w:p>
    <w:p w14:paraId="1FCBA5EA" w14:textId="77777777" w:rsidR="00D142A0" w:rsidRPr="00D142A0" w:rsidRDefault="00D142A0" w:rsidP="00D14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142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 Верховної Ради України, Кабінету Міністрів України </w:t>
      </w:r>
    </w:p>
    <w:p w14:paraId="62A8D52D" w14:textId="77777777" w:rsidR="00D142A0" w:rsidRPr="00D142A0" w:rsidRDefault="00D142A0" w:rsidP="00D14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2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щодо можливого </w:t>
      </w:r>
      <w:r w:rsidRPr="00D142A0">
        <w:rPr>
          <w:rFonts w:ascii="Times New Roman" w:hAnsi="Times New Roman" w:cs="Times New Roman"/>
          <w:sz w:val="28"/>
          <w:szCs w:val="28"/>
        </w:rPr>
        <w:t xml:space="preserve">запровадження обов’язкової </w:t>
      </w:r>
    </w:p>
    <w:p w14:paraId="02071105" w14:textId="77777777" w:rsidR="00D142A0" w:rsidRPr="00D142A0" w:rsidRDefault="00D142A0" w:rsidP="00D14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2A0">
        <w:rPr>
          <w:rFonts w:ascii="Times New Roman" w:hAnsi="Times New Roman" w:cs="Times New Roman"/>
          <w:sz w:val="28"/>
          <w:szCs w:val="28"/>
        </w:rPr>
        <w:t xml:space="preserve">реєстрації </w:t>
      </w:r>
      <w:proofErr w:type="spellStart"/>
      <w:r w:rsidRPr="00D142A0">
        <w:rPr>
          <w:rFonts w:ascii="Times New Roman" w:hAnsi="Times New Roman" w:cs="Times New Roman"/>
          <w:sz w:val="28"/>
          <w:szCs w:val="28"/>
        </w:rPr>
        <w:t>ФОПів</w:t>
      </w:r>
      <w:proofErr w:type="spellEnd"/>
      <w:r w:rsidRPr="00D142A0">
        <w:rPr>
          <w:rFonts w:ascii="Times New Roman" w:hAnsi="Times New Roman" w:cs="Times New Roman"/>
          <w:sz w:val="28"/>
          <w:szCs w:val="28"/>
        </w:rPr>
        <w:t xml:space="preserve"> платниками </w:t>
      </w:r>
      <w:proofErr w:type="spellStart"/>
      <w:r w:rsidRPr="00D142A0">
        <w:rPr>
          <w:rFonts w:ascii="Times New Roman" w:hAnsi="Times New Roman" w:cs="Times New Roman"/>
          <w:sz w:val="28"/>
          <w:szCs w:val="28"/>
        </w:rPr>
        <w:t>ПДВ</w:t>
      </w:r>
      <w:proofErr w:type="spellEnd"/>
    </w:p>
    <w:p w14:paraId="64248EFB" w14:textId="77777777" w:rsidR="00D142A0" w:rsidRPr="00D142A0" w:rsidRDefault="00D142A0" w:rsidP="00D142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98E2CCB" w14:textId="77777777" w:rsidR="00D142A0" w:rsidRPr="00D142A0" w:rsidRDefault="00D142A0" w:rsidP="00D142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2A0">
        <w:rPr>
          <w:sz w:val="28"/>
          <w:szCs w:val="28"/>
        </w:rPr>
        <w:t xml:space="preserve">Ми, депутати Житомирської обласної ради, звертаємося до народних депутатів Верховної Ради України, Кабінету Міністрів України та з вимогою не допустити запровадження обов’язкової реєстрації фізичних                             осіб-підприємців (ФОП) платниками </w:t>
      </w:r>
      <w:proofErr w:type="spellStart"/>
      <w:r w:rsidRPr="00D142A0">
        <w:rPr>
          <w:sz w:val="28"/>
          <w:szCs w:val="28"/>
        </w:rPr>
        <w:t>ПДВ</w:t>
      </w:r>
      <w:proofErr w:type="spellEnd"/>
      <w:r w:rsidRPr="00D142A0">
        <w:rPr>
          <w:sz w:val="28"/>
          <w:szCs w:val="28"/>
        </w:rPr>
        <w:t xml:space="preserve"> як масового рішення в рамках “реформи” спрощеної системи оподаткування.</w:t>
      </w:r>
    </w:p>
    <w:p w14:paraId="0E595106" w14:textId="77777777" w:rsidR="00D142A0" w:rsidRPr="00D142A0" w:rsidRDefault="00D142A0" w:rsidP="00D142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2A0">
        <w:rPr>
          <w:sz w:val="28"/>
          <w:szCs w:val="28"/>
        </w:rPr>
        <w:t xml:space="preserve">Ми визнаємо: проблема зловживань існує. Спрощена система інколи використовується для поділу великого бізнесу, мінімізації податків, прикриття тіньових ланцюгів постачання, </w:t>
      </w:r>
      <w:proofErr w:type="spellStart"/>
      <w:r w:rsidRPr="00D142A0">
        <w:rPr>
          <w:sz w:val="28"/>
          <w:szCs w:val="28"/>
        </w:rPr>
        <w:t>псевдозайнятості</w:t>
      </w:r>
      <w:proofErr w:type="spellEnd"/>
      <w:r w:rsidRPr="00D142A0">
        <w:rPr>
          <w:sz w:val="28"/>
          <w:szCs w:val="28"/>
        </w:rPr>
        <w:t xml:space="preserve"> та інших схем. Але відповідь на зловживання не може бути «колективним покаранням» для легального мікро- та малого бізнесу, який створює робочі місця, підтримує громади й економіку країни в умовах війни.</w:t>
      </w:r>
    </w:p>
    <w:p w14:paraId="13860E87" w14:textId="77777777" w:rsidR="00D142A0" w:rsidRPr="00D142A0" w:rsidRDefault="00D142A0" w:rsidP="000143C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2A0">
        <w:rPr>
          <w:rStyle w:val="af1"/>
          <w:b w:val="0"/>
          <w:sz w:val="28"/>
          <w:szCs w:val="28"/>
        </w:rPr>
        <w:t>Наголошуємо, що</w:t>
      </w:r>
      <w:r w:rsidRPr="00D142A0">
        <w:rPr>
          <w:sz w:val="28"/>
          <w:szCs w:val="28"/>
        </w:rPr>
        <w:t xml:space="preserve"> масове запровадження </w:t>
      </w:r>
      <w:proofErr w:type="spellStart"/>
      <w:r w:rsidRPr="00D142A0">
        <w:rPr>
          <w:sz w:val="28"/>
          <w:szCs w:val="28"/>
        </w:rPr>
        <w:t>ПДВ</w:t>
      </w:r>
      <w:proofErr w:type="spellEnd"/>
      <w:r w:rsidRPr="00D142A0">
        <w:rPr>
          <w:sz w:val="28"/>
          <w:szCs w:val="28"/>
        </w:rPr>
        <w:t xml:space="preserve"> для </w:t>
      </w:r>
      <w:proofErr w:type="spellStart"/>
      <w:r w:rsidRPr="00D142A0">
        <w:rPr>
          <w:sz w:val="28"/>
          <w:szCs w:val="28"/>
        </w:rPr>
        <w:t>ФОПів</w:t>
      </w:r>
      <w:proofErr w:type="spellEnd"/>
      <w:r w:rsidRPr="00D142A0">
        <w:rPr>
          <w:sz w:val="28"/>
          <w:szCs w:val="28"/>
        </w:rPr>
        <w:t xml:space="preserve"> може </w:t>
      </w:r>
      <w:r w:rsidRPr="00D142A0">
        <w:rPr>
          <w:rStyle w:val="af1"/>
          <w:b w:val="0"/>
          <w:sz w:val="28"/>
          <w:szCs w:val="28"/>
        </w:rPr>
        <w:t>знищити десятки тисяч робочих місць</w:t>
      </w:r>
      <w:r w:rsidRPr="00D142A0">
        <w:rPr>
          <w:sz w:val="28"/>
          <w:szCs w:val="28"/>
        </w:rPr>
        <w:t xml:space="preserve"> — як </w:t>
      </w:r>
      <w:proofErr w:type="spellStart"/>
      <w:r w:rsidRPr="00D142A0">
        <w:rPr>
          <w:sz w:val="28"/>
          <w:szCs w:val="28"/>
        </w:rPr>
        <w:t>самозайнятих</w:t>
      </w:r>
      <w:proofErr w:type="spellEnd"/>
      <w:r w:rsidRPr="00D142A0">
        <w:rPr>
          <w:sz w:val="28"/>
          <w:szCs w:val="28"/>
        </w:rPr>
        <w:t xml:space="preserve"> громадян, так і працівників, яких вони наймають. Це люди, які </w:t>
      </w:r>
      <w:r w:rsidRPr="00D142A0">
        <w:rPr>
          <w:rStyle w:val="af1"/>
          <w:b w:val="0"/>
          <w:sz w:val="28"/>
          <w:szCs w:val="28"/>
        </w:rPr>
        <w:t>не просять у держави пільг чи дотацій</w:t>
      </w:r>
      <w:r w:rsidRPr="00D142A0">
        <w:rPr>
          <w:sz w:val="28"/>
          <w:szCs w:val="28"/>
        </w:rPr>
        <w:t xml:space="preserve">, натомість </w:t>
      </w:r>
      <w:r w:rsidRPr="00D142A0">
        <w:rPr>
          <w:rStyle w:val="af1"/>
          <w:b w:val="0"/>
          <w:sz w:val="28"/>
          <w:szCs w:val="28"/>
        </w:rPr>
        <w:t>регулярно сплачують податки</w:t>
      </w:r>
      <w:r w:rsidRPr="00D142A0">
        <w:rPr>
          <w:sz w:val="28"/>
          <w:szCs w:val="28"/>
        </w:rPr>
        <w:t xml:space="preserve">, забезпечують послугами населення, створюють робочі місця та формують економічну стійкість громад. У воєнний час будь-які рішення, що провокують згортання мікробізнесу, автоматично означають </w:t>
      </w:r>
      <w:r w:rsidRPr="00D142A0">
        <w:rPr>
          <w:rStyle w:val="af1"/>
          <w:b w:val="0"/>
          <w:sz w:val="28"/>
          <w:szCs w:val="28"/>
        </w:rPr>
        <w:t xml:space="preserve">безробіття, падіння доходів сімей, </w:t>
      </w:r>
      <w:proofErr w:type="spellStart"/>
      <w:r w:rsidRPr="00D142A0">
        <w:rPr>
          <w:rStyle w:val="af1"/>
          <w:b w:val="0"/>
          <w:sz w:val="28"/>
          <w:szCs w:val="28"/>
        </w:rPr>
        <w:t>тінізацію</w:t>
      </w:r>
      <w:proofErr w:type="spellEnd"/>
      <w:r w:rsidRPr="00D142A0">
        <w:rPr>
          <w:rStyle w:val="af1"/>
          <w:b w:val="0"/>
          <w:sz w:val="28"/>
          <w:szCs w:val="28"/>
        </w:rPr>
        <w:t xml:space="preserve"> та втрати бюджетів</w:t>
      </w:r>
      <w:r w:rsidRPr="00D142A0">
        <w:rPr>
          <w:sz w:val="28"/>
          <w:szCs w:val="28"/>
        </w:rPr>
        <w:t>.</w:t>
      </w:r>
    </w:p>
    <w:p w14:paraId="18E7FF20" w14:textId="77777777" w:rsidR="00D142A0" w:rsidRPr="00D142A0" w:rsidRDefault="00D142A0" w:rsidP="000143C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142A0">
        <w:rPr>
          <w:rFonts w:ascii="Times New Roman" w:hAnsi="Times New Roman" w:cs="Times New Roman"/>
          <w:color w:val="auto"/>
          <w:sz w:val="28"/>
          <w:szCs w:val="28"/>
        </w:rPr>
        <w:t xml:space="preserve">Запровадження </w:t>
      </w:r>
      <w:proofErr w:type="spellStart"/>
      <w:r w:rsidRPr="00D142A0">
        <w:rPr>
          <w:rFonts w:ascii="Times New Roman" w:hAnsi="Times New Roman" w:cs="Times New Roman"/>
          <w:color w:val="auto"/>
          <w:sz w:val="28"/>
          <w:szCs w:val="28"/>
        </w:rPr>
        <w:t>ПДВ</w:t>
      </w:r>
      <w:proofErr w:type="spellEnd"/>
      <w:r w:rsidRPr="00D142A0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proofErr w:type="spellStart"/>
      <w:r w:rsidRPr="00D142A0">
        <w:rPr>
          <w:rFonts w:ascii="Times New Roman" w:hAnsi="Times New Roman" w:cs="Times New Roman"/>
          <w:color w:val="auto"/>
          <w:sz w:val="28"/>
          <w:szCs w:val="28"/>
        </w:rPr>
        <w:t>ФОПів</w:t>
      </w:r>
      <w:proofErr w:type="spellEnd"/>
      <w:r w:rsidRPr="00D142A0">
        <w:rPr>
          <w:rFonts w:ascii="Times New Roman" w:hAnsi="Times New Roman" w:cs="Times New Roman"/>
          <w:color w:val="auto"/>
          <w:sz w:val="28"/>
          <w:szCs w:val="28"/>
        </w:rPr>
        <w:t xml:space="preserve"> стане ризиковим рішенням, оскільки:</w:t>
      </w:r>
    </w:p>
    <w:p w14:paraId="17333D4D" w14:textId="77777777" w:rsidR="00D142A0" w:rsidRPr="00D142A0" w:rsidRDefault="00D142A0" w:rsidP="000143C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D142A0">
        <w:rPr>
          <w:sz w:val="28"/>
          <w:szCs w:val="28"/>
        </w:rPr>
        <w:t>ПДВ</w:t>
      </w:r>
      <w:proofErr w:type="spellEnd"/>
      <w:r w:rsidRPr="00D142A0">
        <w:rPr>
          <w:sz w:val="28"/>
          <w:szCs w:val="28"/>
        </w:rPr>
        <w:t xml:space="preserve"> — це суттєво складніший облік, звітність, ризики помилок, потреба у професійному супроводі та додаткові витрати. Для мікробізнесу це часто означає: закриття, </w:t>
      </w:r>
      <w:proofErr w:type="spellStart"/>
      <w:r w:rsidRPr="00D142A0">
        <w:rPr>
          <w:sz w:val="28"/>
          <w:szCs w:val="28"/>
        </w:rPr>
        <w:t>тінізацію</w:t>
      </w:r>
      <w:proofErr w:type="spellEnd"/>
      <w:r w:rsidRPr="00D142A0">
        <w:rPr>
          <w:sz w:val="28"/>
          <w:szCs w:val="28"/>
        </w:rPr>
        <w:t xml:space="preserve"> або штучне заниження обороту, аби не «перевищувати поріг». Повна ліквідація суті спрощеної системи оподаткування та звітності.</w:t>
      </w:r>
    </w:p>
    <w:p w14:paraId="23C3822D" w14:textId="77777777" w:rsidR="00D142A0" w:rsidRPr="00D142A0" w:rsidRDefault="00D142A0" w:rsidP="00D142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2A0">
        <w:rPr>
          <w:rStyle w:val="af1"/>
          <w:b w:val="0"/>
          <w:sz w:val="28"/>
          <w:szCs w:val="28"/>
        </w:rPr>
        <w:t>Завжди існують ризики блокування податкових накладних та касові розриви.</w:t>
      </w:r>
      <w:r w:rsidRPr="00D142A0">
        <w:rPr>
          <w:sz w:val="28"/>
          <w:szCs w:val="28"/>
        </w:rPr>
        <w:t xml:space="preserve"> Проблема зупинок/</w:t>
      </w:r>
      <w:proofErr w:type="spellStart"/>
      <w:r w:rsidRPr="00D142A0">
        <w:rPr>
          <w:sz w:val="28"/>
          <w:szCs w:val="28"/>
        </w:rPr>
        <w:t>блокувань</w:t>
      </w:r>
      <w:proofErr w:type="spellEnd"/>
      <w:r w:rsidRPr="00D142A0">
        <w:rPr>
          <w:sz w:val="28"/>
          <w:szCs w:val="28"/>
        </w:rPr>
        <w:t xml:space="preserve"> податкових накладних і складність процедур розблокування — реальний досвід діючих платників </w:t>
      </w:r>
      <w:proofErr w:type="spellStart"/>
      <w:r w:rsidRPr="00D142A0">
        <w:rPr>
          <w:sz w:val="28"/>
          <w:szCs w:val="28"/>
        </w:rPr>
        <w:t>ПДВ</w:t>
      </w:r>
      <w:proofErr w:type="spellEnd"/>
      <w:r w:rsidRPr="00D142A0">
        <w:rPr>
          <w:sz w:val="28"/>
          <w:szCs w:val="28"/>
        </w:rPr>
        <w:t xml:space="preserve">. Масове розширення кола платників </w:t>
      </w:r>
      <w:proofErr w:type="spellStart"/>
      <w:r w:rsidRPr="00D142A0">
        <w:rPr>
          <w:sz w:val="28"/>
          <w:szCs w:val="28"/>
        </w:rPr>
        <w:t>ПДВ</w:t>
      </w:r>
      <w:proofErr w:type="spellEnd"/>
      <w:r w:rsidRPr="00D142A0">
        <w:rPr>
          <w:sz w:val="28"/>
          <w:szCs w:val="28"/>
        </w:rPr>
        <w:t xml:space="preserve"> без попереднього гарантованого усунення цих ризиків призведе до касових розривів, конфліктів із контрагентами, зриву постачань і втрат як для бізнесу, так і для бюджету.</w:t>
      </w:r>
    </w:p>
    <w:p w14:paraId="1E65AB9A" w14:textId="1E173153" w:rsidR="00D142A0" w:rsidRPr="00D142A0" w:rsidRDefault="00D142A0" w:rsidP="00D142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2A0">
        <w:rPr>
          <w:rStyle w:val="af1"/>
          <w:b w:val="0"/>
          <w:sz w:val="28"/>
          <w:szCs w:val="28"/>
        </w:rPr>
        <w:t>Також є ризик негативного ефекту для місцевих бюджетів і громад, оскільки</w:t>
      </w:r>
      <w:r w:rsidRPr="00D142A0">
        <w:rPr>
          <w:sz w:val="28"/>
          <w:szCs w:val="28"/>
        </w:rPr>
        <w:t xml:space="preserve"> спрощена система є одним із ключових джерел стабільних надходжень у громадах. Будь-які рішення, що провокують закриття </w:t>
      </w:r>
      <w:proofErr w:type="spellStart"/>
      <w:r w:rsidRPr="00D142A0">
        <w:rPr>
          <w:sz w:val="28"/>
          <w:szCs w:val="28"/>
        </w:rPr>
        <w:t>ФОПів</w:t>
      </w:r>
      <w:proofErr w:type="spellEnd"/>
      <w:r w:rsidRPr="00D142A0">
        <w:rPr>
          <w:sz w:val="28"/>
          <w:szCs w:val="28"/>
        </w:rPr>
        <w:t>, скорочення оборотів або перехід у тінь, матимуть наслідок у вигляді падіння місцевих доходів, а</w:t>
      </w:r>
      <w:r w:rsidR="00926D19">
        <w:rPr>
          <w:sz w:val="28"/>
          <w:szCs w:val="28"/>
        </w:rPr>
        <w:t>,</w:t>
      </w:r>
      <w:r w:rsidRPr="00D142A0">
        <w:rPr>
          <w:sz w:val="28"/>
          <w:szCs w:val="28"/>
        </w:rPr>
        <w:t xml:space="preserve"> отже, послаблення спроможності громад забезпечувати базові послуги в умовах війни.</w:t>
      </w:r>
    </w:p>
    <w:p w14:paraId="3D74EFB6" w14:textId="77777777" w:rsidR="00D142A0" w:rsidRPr="00D142A0" w:rsidRDefault="00D142A0" w:rsidP="00D142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2A0">
        <w:rPr>
          <w:rStyle w:val="af1"/>
          <w:b w:val="0"/>
          <w:sz w:val="28"/>
          <w:szCs w:val="28"/>
        </w:rPr>
        <w:t xml:space="preserve">Впровадження </w:t>
      </w:r>
      <w:proofErr w:type="spellStart"/>
      <w:r w:rsidRPr="00D142A0">
        <w:rPr>
          <w:rStyle w:val="af1"/>
          <w:b w:val="0"/>
          <w:sz w:val="28"/>
          <w:szCs w:val="28"/>
        </w:rPr>
        <w:t>ПДВ</w:t>
      </w:r>
      <w:proofErr w:type="spellEnd"/>
      <w:r w:rsidRPr="00D142A0">
        <w:rPr>
          <w:rStyle w:val="af1"/>
          <w:b w:val="0"/>
          <w:sz w:val="28"/>
          <w:szCs w:val="28"/>
        </w:rPr>
        <w:t xml:space="preserve"> є особливо небезпечним для прифронтових і постраждалих регіонів.</w:t>
      </w:r>
      <w:r w:rsidRPr="00D142A0">
        <w:rPr>
          <w:sz w:val="28"/>
          <w:szCs w:val="28"/>
        </w:rPr>
        <w:t xml:space="preserve"> У прифронтових громадах бізнес працює під обстрілами, з перебоями електропостачання й логістики, дефіцитом кадрів і </w:t>
      </w:r>
      <w:r w:rsidRPr="00D142A0">
        <w:rPr>
          <w:sz w:val="28"/>
          <w:szCs w:val="28"/>
        </w:rPr>
        <w:lastRenderedPageBreak/>
        <w:t>платоспроможного попиту. Додатковий податковий та адміністративний тиск тут означає не «детінізацію», а вимирання підприємництва. Для таких регіонів потрібні спеціальні умови та винятки, а не «однакові правила для всіх».</w:t>
      </w:r>
    </w:p>
    <w:p w14:paraId="4A1CFEDF" w14:textId="77777777" w:rsidR="00D142A0" w:rsidRPr="00D142A0" w:rsidRDefault="00D142A0" w:rsidP="00D142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2A0">
        <w:rPr>
          <w:rStyle w:val="af1"/>
          <w:b w:val="0"/>
          <w:sz w:val="28"/>
          <w:szCs w:val="28"/>
        </w:rPr>
        <w:t xml:space="preserve">Разом з тим, </w:t>
      </w:r>
      <w:r w:rsidRPr="00D142A0">
        <w:rPr>
          <w:sz w:val="28"/>
          <w:szCs w:val="28"/>
        </w:rPr>
        <w:t>податкові зміни такого масштабу мають прийматися лише після відкритого моделювання сценаріїв та оцінки вторинних наслідків: скільки бізнесів стануть «тіньовими», як зміняться ціни, які будуть втрати для місцевих бюджетів, які витрати адміністрування для платників та держави тощо. Підхід «спочатку введемо — потім подивимось» неприйнятний у воєнній економіці.</w:t>
      </w:r>
    </w:p>
    <w:p w14:paraId="556A7E1D" w14:textId="7ACC07DA" w:rsidR="00D142A0" w:rsidRPr="00D142A0" w:rsidRDefault="00D142A0" w:rsidP="00D142A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142A0">
        <w:rPr>
          <w:rFonts w:ascii="Times New Roman" w:hAnsi="Times New Roman" w:cs="Times New Roman"/>
          <w:color w:val="auto"/>
          <w:sz w:val="28"/>
          <w:szCs w:val="28"/>
        </w:rPr>
        <w:t>Враховуючи вищевикладене</w:t>
      </w:r>
      <w:r w:rsidR="00926D1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D142A0">
        <w:rPr>
          <w:rFonts w:ascii="Times New Roman" w:hAnsi="Times New Roman" w:cs="Times New Roman"/>
          <w:color w:val="auto"/>
          <w:sz w:val="28"/>
          <w:szCs w:val="28"/>
        </w:rPr>
        <w:t xml:space="preserve"> просимо депутатів Верховної Ради України, Кабінет Міністрів України:</w:t>
      </w:r>
    </w:p>
    <w:p w14:paraId="7174F4DA" w14:textId="77777777" w:rsidR="00D142A0" w:rsidRPr="00D142A0" w:rsidRDefault="00D142A0" w:rsidP="00D142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2A0">
        <w:rPr>
          <w:sz w:val="28"/>
          <w:szCs w:val="28"/>
        </w:rPr>
        <w:t xml:space="preserve">1. Не підтримувати та не вносити на розгляд Верховної Ради України законодавчі ініціативи, які передбачають масове запровадження обов’язкової реєстрації </w:t>
      </w:r>
      <w:proofErr w:type="spellStart"/>
      <w:r w:rsidRPr="00D142A0">
        <w:rPr>
          <w:sz w:val="28"/>
          <w:szCs w:val="28"/>
        </w:rPr>
        <w:t>ФОПів</w:t>
      </w:r>
      <w:proofErr w:type="spellEnd"/>
      <w:r w:rsidRPr="00D142A0">
        <w:rPr>
          <w:sz w:val="28"/>
          <w:szCs w:val="28"/>
        </w:rPr>
        <w:t xml:space="preserve"> платниками </w:t>
      </w:r>
      <w:proofErr w:type="spellStart"/>
      <w:r w:rsidRPr="00D142A0">
        <w:rPr>
          <w:sz w:val="28"/>
          <w:szCs w:val="28"/>
        </w:rPr>
        <w:t>ПДВ</w:t>
      </w:r>
      <w:proofErr w:type="spellEnd"/>
      <w:r w:rsidRPr="00D142A0">
        <w:rPr>
          <w:sz w:val="28"/>
          <w:szCs w:val="28"/>
        </w:rPr>
        <w:t>.</w:t>
      </w:r>
    </w:p>
    <w:p w14:paraId="2EE232A0" w14:textId="77777777" w:rsidR="00D142A0" w:rsidRPr="00D142A0" w:rsidRDefault="00D142A0" w:rsidP="00D142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2A0">
        <w:rPr>
          <w:sz w:val="28"/>
          <w:szCs w:val="28"/>
        </w:rPr>
        <w:t xml:space="preserve">2. Доручити Мінфіну та Державній податковій службі України оприлюднити повний пакет моделювання і розрахунків, а саме: методики, вихідні припущення, сценарії, очікуваний фіскальний ефект, оцінка витрат адміністрування для платників і держави, ризики </w:t>
      </w:r>
      <w:proofErr w:type="spellStart"/>
      <w:r w:rsidRPr="00D142A0">
        <w:rPr>
          <w:sz w:val="28"/>
          <w:szCs w:val="28"/>
        </w:rPr>
        <w:t>блокувань</w:t>
      </w:r>
      <w:proofErr w:type="spellEnd"/>
      <w:r w:rsidRPr="00D142A0">
        <w:rPr>
          <w:sz w:val="28"/>
          <w:szCs w:val="28"/>
        </w:rPr>
        <w:t xml:space="preserve">/касових розривів, вплив на </w:t>
      </w:r>
      <w:proofErr w:type="spellStart"/>
      <w:r w:rsidRPr="00D142A0">
        <w:rPr>
          <w:sz w:val="28"/>
          <w:szCs w:val="28"/>
        </w:rPr>
        <w:t>тінізацію</w:t>
      </w:r>
      <w:proofErr w:type="spellEnd"/>
      <w:r w:rsidRPr="00D142A0">
        <w:rPr>
          <w:sz w:val="28"/>
          <w:szCs w:val="28"/>
        </w:rPr>
        <w:t xml:space="preserve"> та місцеві бюджети.</w:t>
      </w:r>
    </w:p>
    <w:p w14:paraId="36BCFF77" w14:textId="77777777" w:rsidR="00D142A0" w:rsidRPr="00D142A0" w:rsidRDefault="00D142A0" w:rsidP="00D142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2A0">
        <w:rPr>
          <w:sz w:val="28"/>
          <w:szCs w:val="28"/>
        </w:rPr>
        <w:t xml:space="preserve">3. Провести реформу адміністрування </w:t>
      </w:r>
      <w:proofErr w:type="spellStart"/>
      <w:r w:rsidRPr="00D142A0">
        <w:rPr>
          <w:sz w:val="28"/>
          <w:szCs w:val="28"/>
        </w:rPr>
        <w:t>ПДВ</w:t>
      </w:r>
      <w:proofErr w:type="spellEnd"/>
      <w:r w:rsidRPr="00D142A0">
        <w:rPr>
          <w:sz w:val="28"/>
          <w:szCs w:val="28"/>
        </w:rPr>
        <w:t xml:space="preserve"> для діючих платників </w:t>
      </w:r>
      <w:proofErr w:type="spellStart"/>
      <w:r w:rsidRPr="00D142A0">
        <w:rPr>
          <w:sz w:val="28"/>
          <w:szCs w:val="28"/>
        </w:rPr>
        <w:t>ПДВ</w:t>
      </w:r>
      <w:proofErr w:type="spellEnd"/>
      <w:r w:rsidRPr="00D142A0">
        <w:rPr>
          <w:sz w:val="28"/>
          <w:szCs w:val="28"/>
        </w:rPr>
        <w:t xml:space="preserve">, з чіткими </w:t>
      </w:r>
      <w:proofErr w:type="spellStart"/>
      <w:r w:rsidRPr="00D142A0">
        <w:rPr>
          <w:sz w:val="28"/>
          <w:szCs w:val="28"/>
        </w:rPr>
        <w:t>KPI</w:t>
      </w:r>
      <w:proofErr w:type="spellEnd"/>
      <w:r w:rsidRPr="00D142A0">
        <w:rPr>
          <w:sz w:val="28"/>
          <w:szCs w:val="28"/>
        </w:rPr>
        <w:t xml:space="preserve"> (суттєве зменшення </w:t>
      </w:r>
      <w:proofErr w:type="spellStart"/>
      <w:r w:rsidRPr="00D142A0">
        <w:rPr>
          <w:sz w:val="28"/>
          <w:szCs w:val="28"/>
        </w:rPr>
        <w:t>блокувань</w:t>
      </w:r>
      <w:proofErr w:type="spellEnd"/>
      <w:r w:rsidRPr="00D142A0">
        <w:rPr>
          <w:sz w:val="28"/>
          <w:szCs w:val="28"/>
        </w:rPr>
        <w:t>/зупинок, прозорі правила ризик-орієнтованого контролю, передбачувані строки та стандартизовані вимоги до документів, ефективне адміністративне оскарження).</w:t>
      </w:r>
    </w:p>
    <w:p w14:paraId="0BA13BD2" w14:textId="72FA292B" w:rsidR="00D142A0" w:rsidRPr="00D142A0" w:rsidRDefault="00D142A0" w:rsidP="00D142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2A0">
        <w:rPr>
          <w:sz w:val="28"/>
          <w:szCs w:val="28"/>
        </w:rPr>
        <w:t>4. Провести публічні консультації в регіонах, включно з прифронтовими громадами</w:t>
      </w:r>
      <w:r w:rsidR="00B56216">
        <w:rPr>
          <w:sz w:val="28"/>
          <w:szCs w:val="28"/>
        </w:rPr>
        <w:t xml:space="preserve">, </w:t>
      </w:r>
      <w:r w:rsidRPr="00D142A0">
        <w:rPr>
          <w:sz w:val="28"/>
          <w:szCs w:val="28"/>
        </w:rPr>
        <w:t>із залученням реального мікро- і малого бізнесу, бухгалтерів, експертів з податкового адміністрування та цифрових сервісів.</w:t>
      </w:r>
    </w:p>
    <w:p w14:paraId="4380949F" w14:textId="77777777" w:rsidR="00D142A0" w:rsidRPr="00D142A0" w:rsidRDefault="00D142A0" w:rsidP="00D142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2A0">
        <w:rPr>
          <w:sz w:val="28"/>
          <w:szCs w:val="28"/>
        </w:rPr>
        <w:t xml:space="preserve">5. Підготувати альтернативний «адресний» пакет боротьби зі зловживаннями (критерії пов’язаності, відповідальність </w:t>
      </w:r>
      <w:proofErr w:type="spellStart"/>
      <w:r w:rsidRPr="00D142A0">
        <w:rPr>
          <w:sz w:val="28"/>
          <w:szCs w:val="28"/>
        </w:rPr>
        <w:t>вигодонабувача</w:t>
      </w:r>
      <w:proofErr w:type="spellEnd"/>
      <w:r w:rsidRPr="00D142A0">
        <w:rPr>
          <w:sz w:val="28"/>
          <w:szCs w:val="28"/>
        </w:rPr>
        <w:t xml:space="preserve"> «схеми», інструменти для виявлення псевдо-</w:t>
      </w:r>
      <w:proofErr w:type="spellStart"/>
      <w:r w:rsidRPr="00D142A0">
        <w:rPr>
          <w:sz w:val="28"/>
          <w:szCs w:val="28"/>
        </w:rPr>
        <w:t>аутсорсу</w:t>
      </w:r>
      <w:proofErr w:type="spellEnd"/>
      <w:r w:rsidRPr="00D142A0">
        <w:rPr>
          <w:sz w:val="28"/>
          <w:szCs w:val="28"/>
        </w:rPr>
        <w:t xml:space="preserve">/псевдо-франшиз/дроблення тощо) без масового втягування </w:t>
      </w:r>
      <w:proofErr w:type="spellStart"/>
      <w:r w:rsidRPr="00D142A0">
        <w:rPr>
          <w:sz w:val="28"/>
          <w:szCs w:val="28"/>
        </w:rPr>
        <w:t>ФОПів</w:t>
      </w:r>
      <w:proofErr w:type="spellEnd"/>
      <w:r w:rsidRPr="00D142A0">
        <w:rPr>
          <w:sz w:val="28"/>
          <w:szCs w:val="28"/>
        </w:rPr>
        <w:t xml:space="preserve"> у </w:t>
      </w:r>
      <w:proofErr w:type="spellStart"/>
      <w:r w:rsidRPr="00D142A0">
        <w:rPr>
          <w:sz w:val="28"/>
          <w:szCs w:val="28"/>
        </w:rPr>
        <w:t>ПДВ</w:t>
      </w:r>
      <w:proofErr w:type="spellEnd"/>
      <w:r w:rsidRPr="00D142A0">
        <w:rPr>
          <w:sz w:val="28"/>
          <w:szCs w:val="28"/>
        </w:rPr>
        <w:t>.</w:t>
      </w:r>
    </w:p>
    <w:p w14:paraId="36D26D7B" w14:textId="77777777" w:rsidR="00D142A0" w:rsidRPr="00D142A0" w:rsidRDefault="00D142A0" w:rsidP="00D142A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2A0">
        <w:rPr>
          <w:sz w:val="28"/>
          <w:szCs w:val="28"/>
        </w:rPr>
        <w:t xml:space="preserve">6. До завершення воєнного стану та рік після його завершення не змінювати систему оподаткування, а також не збільшувати податкове навантаження для </w:t>
      </w:r>
      <w:proofErr w:type="spellStart"/>
      <w:r w:rsidRPr="00D142A0">
        <w:rPr>
          <w:sz w:val="28"/>
          <w:szCs w:val="28"/>
        </w:rPr>
        <w:t>ФОПів</w:t>
      </w:r>
      <w:proofErr w:type="spellEnd"/>
      <w:r w:rsidRPr="00D142A0">
        <w:rPr>
          <w:sz w:val="28"/>
          <w:szCs w:val="28"/>
        </w:rPr>
        <w:t>.</w:t>
      </w:r>
    </w:p>
    <w:p w14:paraId="41BED9BB" w14:textId="77777777" w:rsidR="00D142A0" w:rsidRPr="00D142A0" w:rsidRDefault="00D142A0" w:rsidP="00D142A0">
      <w:pPr>
        <w:pStyle w:val="a5"/>
        <w:spacing w:before="0" w:beforeAutospacing="0" w:after="0" w:afterAutospacing="0"/>
        <w:ind w:left="709"/>
        <w:jc w:val="both"/>
      </w:pPr>
    </w:p>
    <w:p w14:paraId="51B3B0CD" w14:textId="77777777" w:rsidR="00D142A0" w:rsidRPr="00D142A0" w:rsidRDefault="00D142A0" w:rsidP="00D14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2A0">
        <w:rPr>
          <w:rFonts w:ascii="Times New Roman" w:hAnsi="Times New Roman"/>
          <w:color w:val="000000"/>
          <w:sz w:val="28"/>
          <w:szCs w:val="28"/>
        </w:rPr>
        <w:t>Звернення прийнято на 30 черговій сесії Житомирської обласної ради     VIII скликання                         2026 року.</w:t>
      </w:r>
    </w:p>
    <w:p w14:paraId="75928874" w14:textId="77777777" w:rsidR="00D142A0" w:rsidRPr="00D142A0" w:rsidRDefault="00D142A0" w:rsidP="00D14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89BE22" w14:textId="77777777" w:rsidR="00D142A0" w:rsidRPr="00D142A0" w:rsidRDefault="00D142A0" w:rsidP="00B5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142A0">
        <w:rPr>
          <w:rFonts w:ascii="Times New Roman" w:hAnsi="Times New Roman"/>
          <w:color w:val="000000"/>
          <w:sz w:val="28"/>
          <w:szCs w:val="28"/>
        </w:rPr>
        <w:t xml:space="preserve">За дорученням депутатів обласної ради </w:t>
      </w:r>
    </w:p>
    <w:p w14:paraId="6C4FD8B8" w14:textId="77777777" w:rsidR="00D142A0" w:rsidRDefault="00D142A0" w:rsidP="00D142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40"/>
          <w:szCs w:val="40"/>
        </w:rPr>
      </w:pPr>
    </w:p>
    <w:p w14:paraId="087B344D" w14:textId="77777777" w:rsidR="00E81F6E" w:rsidRPr="00D142A0" w:rsidRDefault="00E81F6E" w:rsidP="00D142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40"/>
          <w:szCs w:val="40"/>
        </w:rPr>
      </w:pPr>
      <w:bookmarkStart w:id="0" w:name="_GoBack"/>
      <w:bookmarkEnd w:id="0"/>
    </w:p>
    <w:p w14:paraId="4E39F7CA" w14:textId="77777777" w:rsidR="00D142A0" w:rsidRPr="00D142A0" w:rsidRDefault="00D142A0" w:rsidP="00D14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142A0">
        <w:rPr>
          <w:rFonts w:ascii="Times New Roman" w:hAnsi="Times New Roman"/>
          <w:color w:val="000000"/>
          <w:sz w:val="28"/>
          <w:szCs w:val="28"/>
        </w:rPr>
        <w:t xml:space="preserve">Перший заступник </w:t>
      </w:r>
    </w:p>
    <w:p w14:paraId="60D88723" w14:textId="3B88B076" w:rsidR="00D142A0" w:rsidRPr="00D142A0" w:rsidRDefault="00D142A0" w:rsidP="00D142A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42A0">
        <w:rPr>
          <w:color w:val="000000"/>
          <w:sz w:val="28"/>
          <w:szCs w:val="28"/>
        </w:rPr>
        <w:t>голови обласної ради                                                                   Олег ДЗЮБЕНКО</w:t>
      </w:r>
      <w:r>
        <w:rPr>
          <w:color w:val="000000"/>
          <w:sz w:val="28"/>
          <w:szCs w:val="28"/>
        </w:rPr>
        <w:t xml:space="preserve"> </w:t>
      </w:r>
    </w:p>
    <w:p w14:paraId="11948885" w14:textId="3C1E5125" w:rsidR="00ED6E00" w:rsidRPr="00D142A0" w:rsidRDefault="00ED6E00" w:rsidP="00D142A0"/>
    <w:sectPr w:rsidR="00ED6E00" w:rsidRPr="00D142A0" w:rsidSect="00653D6B">
      <w:headerReference w:type="default" r:id="rId7"/>
      <w:pgSz w:w="11906" w:h="16838"/>
      <w:pgMar w:top="737" w:right="567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556AD" w14:textId="77777777" w:rsidR="0017647B" w:rsidRDefault="0017647B" w:rsidP="00D0195E">
      <w:pPr>
        <w:spacing w:after="0" w:line="240" w:lineRule="auto"/>
      </w:pPr>
      <w:r>
        <w:separator/>
      </w:r>
    </w:p>
  </w:endnote>
  <w:endnote w:type="continuationSeparator" w:id="0">
    <w:p w14:paraId="2CA0624E" w14:textId="77777777" w:rsidR="0017647B" w:rsidRDefault="0017647B" w:rsidP="00D0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E987C" w14:textId="77777777" w:rsidR="0017647B" w:rsidRDefault="0017647B" w:rsidP="00D0195E">
      <w:pPr>
        <w:spacing w:after="0" w:line="240" w:lineRule="auto"/>
      </w:pPr>
      <w:r>
        <w:separator/>
      </w:r>
    </w:p>
  </w:footnote>
  <w:footnote w:type="continuationSeparator" w:id="0">
    <w:p w14:paraId="589ADF92" w14:textId="77777777" w:rsidR="0017647B" w:rsidRDefault="0017647B" w:rsidP="00D01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659249"/>
      <w:docPartObj>
        <w:docPartGallery w:val="Page Numbers (Top of Page)"/>
        <w:docPartUnique/>
      </w:docPartObj>
    </w:sdtPr>
    <w:sdtEndPr/>
    <w:sdtContent>
      <w:p w14:paraId="6686CC15" w14:textId="77777777" w:rsidR="00A02A4C" w:rsidRDefault="00A02A4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216">
          <w:rPr>
            <w:noProof/>
          </w:rPr>
          <w:t>2</w:t>
        </w:r>
        <w:r>
          <w:fldChar w:fldCharType="end"/>
        </w:r>
      </w:p>
    </w:sdtContent>
  </w:sdt>
  <w:p w14:paraId="5C503B3C" w14:textId="77777777" w:rsidR="00A02A4C" w:rsidRDefault="00A02A4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21A"/>
    <w:multiLevelType w:val="hybridMultilevel"/>
    <w:tmpl w:val="1278D9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A1048"/>
    <w:multiLevelType w:val="hybridMultilevel"/>
    <w:tmpl w:val="F23C7138"/>
    <w:lvl w:ilvl="0" w:tplc="0EF2CE2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C97F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B6BD7"/>
    <w:multiLevelType w:val="multilevel"/>
    <w:tmpl w:val="D5082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56553E"/>
    <w:multiLevelType w:val="hybridMultilevel"/>
    <w:tmpl w:val="06BE1CD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83"/>
    <w:rsid w:val="00012100"/>
    <w:rsid w:val="000143C3"/>
    <w:rsid w:val="00036A2E"/>
    <w:rsid w:val="00043D8B"/>
    <w:rsid w:val="0005506C"/>
    <w:rsid w:val="00065172"/>
    <w:rsid w:val="000758E1"/>
    <w:rsid w:val="00084505"/>
    <w:rsid w:val="00086CD9"/>
    <w:rsid w:val="000915DE"/>
    <w:rsid w:val="00093C53"/>
    <w:rsid w:val="00096510"/>
    <w:rsid w:val="00096B44"/>
    <w:rsid w:val="000A5658"/>
    <w:rsid w:val="000B71AC"/>
    <w:rsid w:val="000C1634"/>
    <w:rsid w:val="00100FEA"/>
    <w:rsid w:val="00110FA9"/>
    <w:rsid w:val="00114A17"/>
    <w:rsid w:val="001250EA"/>
    <w:rsid w:val="00131550"/>
    <w:rsid w:val="001413F9"/>
    <w:rsid w:val="00141D73"/>
    <w:rsid w:val="001531B9"/>
    <w:rsid w:val="00166169"/>
    <w:rsid w:val="001717D7"/>
    <w:rsid w:val="001718D8"/>
    <w:rsid w:val="0017647B"/>
    <w:rsid w:val="00180D75"/>
    <w:rsid w:val="001817A0"/>
    <w:rsid w:val="001828E6"/>
    <w:rsid w:val="001A4791"/>
    <w:rsid w:val="001B2D64"/>
    <w:rsid w:val="001C04ED"/>
    <w:rsid w:val="001C0E0D"/>
    <w:rsid w:val="001D6166"/>
    <w:rsid w:val="001E247C"/>
    <w:rsid w:val="001F3A21"/>
    <w:rsid w:val="001F4E24"/>
    <w:rsid w:val="00205F8F"/>
    <w:rsid w:val="00207030"/>
    <w:rsid w:val="0021465F"/>
    <w:rsid w:val="00222DFA"/>
    <w:rsid w:val="002253E2"/>
    <w:rsid w:val="0023257B"/>
    <w:rsid w:val="00233A24"/>
    <w:rsid w:val="002417D5"/>
    <w:rsid w:val="002473B1"/>
    <w:rsid w:val="00261405"/>
    <w:rsid w:val="002707D4"/>
    <w:rsid w:val="00271F58"/>
    <w:rsid w:val="00291327"/>
    <w:rsid w:val="002A5DA9"/>
    <w:rsid w:val="002B65FD"/>
    <w:rsid w:val="002B711C"/>
    <w:rsid w:val="002C211A"/>
    <w:rsid w:val="002D7F43"/>
    <w:rsid w:val="002E2F1B"/>
    <w:rsid w:val="002F07F5"/>
    <w:rsid w:val="002F7D52"/>
    <w:rsid w:val="00315D77"/>
    <w:rsid w:val="00332771"/>
    <w:rsid w:val="00341174"/>
    <w:rsid w:val="00347C45"/>
    <w:rsid w:val="00355A91"/>
    <w:rsid w:val="00366094"/>
    <w:rsid w:val="00372847"/>
    <w:rsid w:val="003757C3"/>
    <w:rsid w:val="003B274C"/>
    <w:rsid w:val="003B5938"/>
    <w:rsid w:val="003C6AD2"/>
    <w:rsid w:val="003D6C63"/>
    <w:rsid w:val="003E4C10"/>
    <w:rsid w:val="00401303"/>
    <w:rsid w:val="00413D30"/>
    <w:rsid w:val="004421B8"/>
    <w:rsid w:val="0045186D"/>
    <w:rsid w:val="0045725C"/>
    <w:rsid w:val="00457FE8"/>
    <w:rsid w:val="004615F6"/>
    <w:rsid w:val="00471C8A"/>
    <w:rsid w:val="004753A5"/>
    <w:rsid w:val="0047729C"/>
    <w:rsid w:val="00483F0B"/>
    <w:rsid w:val="00486717"/>
    <w:rsid w:val="0049293C"/>
    <w:rsid w:val="00495BFB"/>
    <w:rsid w:val="00497F91"/>
    <w:rsid w:val="004A0C69"/>
    <w:rsid w:val="004B61E5"/>
    <w:rsid w:val="004F1A0F"/>
    <w:rsid w:val="004F4C27"/>
    <w:rsid w:val="005069AE"/>
    <w:rsid w:val="00512EAD"/>
    <w:rsid w:val="00514A56"/>
    <w:rsid w:val="005258B7"/>
    <w:rsid w:val="00531900"/>
    <w:rsid w:val="00555E73"/>
    <w:rsid w:val="00556182"/>
    <w:rsid w:val="005932C5"/>
    <w:rsid w:val="00597DF1"/>
    <w:rsid w:val="005E2E9D"/>
    <w:rsid w:val="005E585E"/>
    <w:rsid w:val="005F179D"/>
    <w:rsid w:val="0060401C"/>
    <w:rsid w:val="00653D6B"/>
    <w:rsid w:val="00657339"/>
    <w:rsid w:val="0067229F"/>
    <w:rsid w:val="00672783"/>
    <w:rsid w:val="006745B3"/>
    <w:rsid w:val="00693F0A"/>
    <w:rsid w:val="006A2FD7"/>
    <w:rsid w:val="006A58F2"/>
    <w:rsid w:val="006B0BEF"/>
    <w:rsid w:val="006B4DDE"/>
    <w:rsid w:val="006C27E8"/>
    <w:rsid w:val="006D3BCA"/>
    <w:rsid w:val="006E3B8E"/>
    <w:rsid w:val="006F54E6"/>
    <w:rsid w:val="00716F1B"/>
    <w:rsid w:val="007333B7"/>
    <w:rsid w:val="007351A7"/>
    <w:rsid w:val="00736035"/>
    <w:rsid w:val="0074757E"/>
    <w:rsid w:val="0079164D"/>
    <w:rsid w:val="00793B67"/>
    <w:rsid w:val="00794E90"/>
    <w:rsid w:val="00796C96"/>
    <w:rsid w:val="007D09A3"/>
    <w:rsid w:val="007D0E88"/>
    <w:rsid w:val="007F3933"/>
    <w:rsid w:val="0080652C"/>
    <w:rsid w:val="00826CCA"/>
    <w:rsid w:val="008325D8"/>
    <w:rsid w:val="00840F89"/>
    <w:rsid w:val="00842145"/>
    <w:rsid w:val="008526DA"/>
    <w:rsid w:val="00875B6F"/>
    <w:rsid w:val="008831B6"/>
    <w:rsid w:val="008A26C1"/>
    <w:rsid w:val="008B2E4A"/>
    <w:rsid w:val="008B653C"/>
    <w:rsid w:val="008C1A4F"/>
    <w:rsid w:val="008E1DEB"/>
    <w:rsid w:val="008E70A3"/>
    <w:rsid w:val="008F0042"/>
    <w:rsid w:val="008F491D"/>
    <w:rsid w:val="0091670C"/>
    <w:rsid w:val="00920FEC"/>
    <w:rsid w:val="00926D19"/>
    <w:rsid w:val="00950AAD"/>
    <w:rsid w:val="009517F9"/>
    <w:rsid w:val="00964BC8"/>
    <w:rsid w:val="009748AA"/>
    <w:rsid w:val="009918E4"/>
    <w:rsid w:val="00997496"/>
    <w:rsid w:val="009B69DB"/>
    <w:rsid w:val="009B7104"/>
    <w:rsid w:val="009C41F3"/>
    <w:rsid w:val="009F1FD5"/>
    <w:rsid w:val="009F6333"/>
    <w:rsid w:val="009F7692"/>
    <w:rsid w:val="00A02A4C"/>
    <w:rsid w:val="00A16DC8"/>
    <w:rsid w:val="00A237D0"/>
    <w:rsid w:val="00A242E1"/>
    <w:rsid w:val="00A30CBD"/>
    <w:rsid w:val="00A352F2"/>
    <w:rsid w:val="00A64D3B"/>
    <w:rsid w:val="00A86194"/>
    <w:rsid w:val="00A96CD3"/>
    <w:rsid w:val="00AA1546"/>
    <w:rsid w:val="00AB1133"/>
    <w:rsid w:val="00AB4DAE"/>
    <w:rsid w:val="00AB5DF3"/>
    <w:rsid w:val="00AC5C3A"/>
    <w:rsid w:val="00AC5CCE"/>
    <w:rsid w:val="00AC72C1"/>
    <w:rsid w:val="00AD3FDC"/>
    <w:rsid w:val="00AD6BB4"/>
    <w:rsid w:val="00AE6410"/>
    <w:rsid w:val="00AF34F6"/>
    <w:rsid w:val="00AF42C8"/>
    <w:rsid w:val="00B20786"/>
    <w:rsid w:val="00B2213D"/>
    <w:rsid w:val="00B3092A"/>
    <w:rsid w:val="00B42796"/>
    <w:rsid w:val="00B42A97"/>
    <w:rsid w:val="00B4485B"/>
    <w:rsid w:val="00B56216"/>
    <w:rsid w:val="00B72801"/>
    <w:rsid w:val="00B81C34"/>
    <w:rsid w:val="00B820BF"/>
    <w:rsid w:val="00B85487"/>
    <w:rsid w:val="00BA44C8"/>
    <w:rsid w:val="00BB44A2"/>
    <w:rsid w:val="00BC098F"/>
    <w:rsid w:val="00BC2B25"/>
    <w:rsid w:val="00BE561F"/>
    <w:rsid w:val="00BE6448"/>
    <w:rsid w:val="00BF6F72"/>
    <w:rsid w:val="00BF7F80"/>
    <w:rsid w:val="00C22754"/>
    <w:rsid w:val="00C248DB"/>
    <w:rsid w:val="00C3068C"/>
    <w:rsid w:val="00C41428"/>
    <w:rsid w:val="00C518C0"/>
    <w:rsid w:val="00C535A1"/>
    <w:rsid w:val="00C71F04"/>
    <w:rsid w:val="00C777B3"/>
    <w:rsid w:val="00C95B21"/>
    <w:rsid w:val="00CA18F3"/>
    <w:rsid w:val="00CA2BFC"/>
    <w:rsid w:val="00CB1F89"/>
    <w:rsid w:val="00CD1CE3"/>
    <w:rsid w:val="00CD225E"/>
    <w:rsid w:val="00CE0153"/>
    <w:rsid w:val="00CF0C28"/>
    <w:rsid w:val="00CF7C1B"/>
    <w:rsid w:val="00D0195E"/>
    <w:rsid w:val="00D038FA"/>
    <w:rsid w:val="00D142A0"/>
    <w:rsid w:val="00D17879"/>
    <w:rsid w:val="00D23B0D"/>
    <w:rsid w:val="00D42598"/>
    <w:rsid w:val="00D524B1"/>
    <w:rsid w:val="00D55F6F"/>
    <w:rsid w:val="00D6681B"/>
    <w:rsid w:val="00D669D4"/>
    <w:rsid w:val="00D736AB"/>
    <w:rsid w:val="00D963CC"/>
    <w:rsid w:val="00DA3737"/>
    <w:rsid w:val="00DE405C"/>
    <w:rsid w:val="00DF5658"/>
    <w:rsid w:val="00E04103"/>
    <w:rsid w:val="00E04E79"/>
    <w:rsid w:val="00E05FEA"/>
    <w:rsid w:val="00E061D3"/>
    <w:rsid w:val="00E21E80"/>
    <w:rsid w:val="00E232CE"/>
    <w:rsid w:val="00E242BC"/>
    <w:rsid w:val="00E319DC"/>
    <w:rsid w:val="00E366DA"/>
    <w:rsid w:val="00E456E1"/>
    <w:rsid w:val="00E53C13"/>
    <w:rsid w:val="00E53DA8"/>
    <w:rsid w:val="00E55F7E"/>
    <w:rsid w:val="00E56831"/>
    <w:rsid w:val="00E60259"/>
    <w:rsid w:val="00E72AB0"/>
    <w:rsid w:val="00E81F6E"/>
    <w:rsid w:val="00E832BF"/>
    <w:rsid w:val="00E8687B"/>
    <w:rsid w:val="00E87C1E"/>
    <w:rsid w:val="00E91477"/>
    <w:rsid w:val="00E956F8"/>
    <w:rsid w:val="00EA53CD"/>
    <w:rsid w:val="00EB45B4"/>
    <w:rsid w:val="00EC684B"/>
    <w:rsid w:val="00ED209B"/>
    <w:rsid w:val="00ED6E00"/>
    <w:rsid w:val="00F20FCA"/>
    <w:rsid w:val="00F22211"/>
    <w:rsid w:val="00F37DB9"/>
    <w:rsid w:val="00F4218A"/>
    <w:rsid w:val="00F421DD"/>
    <w:rsid w:val="00F53000"/>
    <w:rsid w:val="00F639D3"/>
    <w:rsid w:val="00F6640D"/>
    <w:rsid w:val="00F75FF8"/>
    <w:rsid w:val="00F76874"/>
    <w:rsid w:val="00F77B0B"/>
    <w:rsid w:val="00FA1810"/>
    <w:rsid w:val="00FA4224"/>
    <w:rsid w:val="00FC510B"/>
    <w:rsid w:val="00FC74B3"/>
    <w:rsid w:val="00FD7AEE"/>
    <w:rsid w:val="00FE368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B820"/>
  <w15:docId w15:val="{E013997E-9D21-4337-A8A4-E8D09EE3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2A0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06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2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B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_"/>
    <w:link w:val="31"/>
    <w:rsid w:val="00964BC8"/>
    <w:rPr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3"/>
    <w:basedOn w:val="a"/>
    <w:link w:val="a4"/>
    <w:rsid w:val="00964BC8"/>
    <w:pPr>
      <w:shd w:val="clear" w:color="auto" w:fill="FFFFFF"/>
      <w:spacing w:after="840" w:line="322" w:lineRule="exact"/>
    </w:pPr>
    <w:rPr>
      <w:spacing w:val="10"/>
      <w:sz w:val="24"/>
      <w:szCs w:val="24"/>
    </w:rPr>
  </w:style>
  <w:style w:type="paragraph" w:styleId="a5">
    <w:name w:val="Normal (Web)"/>
    <w:basedOn w:val="a"/>
    <w:uiPriority w:val="99"/>
    <w:unhideWhenUsed/>
    <w:rsid w:val="00CF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0195E"/>
    <w:rPr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019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Текст виноски Знак"/>
    <w:basedOn w:val="a0"/>
    <w:link w:val="a7"/>
    <w:uiPriority w:val="99"/>
    <w:semiHidden/>
    <w:rsid w:val="00D0195E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styleId="a9">
    <w:name w:val="footnote reference"/>
    <w:uiPriority w:val="99"/>
    <w:semiHidden/>
    <w:unhideWhenUsed/>
    <w:rsid w:val="00D0195E"/>
    <w:rPr>
      <w:vertAlign w:val="superscript"/>
    </w:rPr>
  </w:style>
  <w:style w:type="paragraph" w:customStyle="1" w:styleId="aa">
    <w:name w:val="Нормальний текст"/>
    <w:basedOn w:val="a"/>
    <w:rsid w:val="00AB1133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b">
    <w:name w:val="header"/>
    <w:basedOn w:val="a"/>
    <w:link w:val="ac"/>
    <w:uiPriority w:val="99"/>
    <w:rsid w:val="003757C3"/>
    <w:pPr>
      <w:tabs>
        <w:tab w:val="center" w:pos="4677"/>
        <w:tab w:val="right" w:pos="9355"/>
      </w:tabs>
      <w:spacing w:after="0" w:line="240" w:lineRule="auto"/>
    </w:pPr>
    <w:rPr>
      <w:rFonts w:ascii="Calibri" w:eastAsia="Batang" w:hAnsi="Calibri" w:cs="Calibri"/>
    </w:rPr>
  </w:style>
  <w:style w:type="character" w:customStyle="1" w:styleId="ac">
    <w:name w:val="Верхній колонтитул Знак"/>
    <w:basedOn w:val="a0"/>
    <w:link w:val="ab"/>
    <w:uiPriority w:val="99"/>
    <w:rsid w:val="003757C3"/>
    <w:rPr>
      <w:rFonts w:ascii="Calibri" w:eastAsia="Batang" w:hAnsi="Calibri" w:cs="Calibri"/>
    </w:rPr>
  </w:style>
  <w:style w:type="paragraph" w:customStyle="1" w:styleId="rvps2">
    <w:name w:val="rvps2"/>
    <w:basedOn w:val="a"/>
    <w:uiPriority w:val="99"/>
    <w:rsid w:val="003757C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uiPriority w:val="99"/>
    <w:rsid w:val="003757C3"/>
  </w:style>
  <w:style w:type="paragraph" w:styleId="ad">
    <w:name w:val="footer"/>
    <w:basedOn w:val="a"/>
    <w:link w:val="ae"/>
    <w:uiPriority w:val="99"/>
    <w:unhideWhenUsed/>
    <w:rsid w:val="00A02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A02A4C"/>
  </w:style>
  <w:style w:type="character" w:customStyle="1" w:styleId="32">
    <w:name w:val="Основной текст (3)_"/>
    <w:basedOn w:val="a0"/>
    <w:link w:val="33"/>
    <w:rsid w:val="00ED6E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rsid w:val="00ED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ED6E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D6E0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)"/>
    <w:basedOn w:val="21"/>
    <w:rsid w:val="00ED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customStyle="1" w:styleId="33">
    <w:name w:val="Основной текст (3)"/>
    <w:basedOn w:val="a"/>
    <w:link w:val="32"/>
    <w:rsid w:val="00ED6E00"/>
    <w:pPr>
      <w:widowControl w:val="0"/>
      <w:shd w:val="clear" w:color="auto" w:fill="FFFFFF"/>
      <w:spacing w:after="0" w:line="566" w:lineRule="exact"/>
      <w:ind w:hanging="7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ED6E00"/>
    <w:pPr>
      <w:widowControl w:val="0"/>
      <w:shd w:val="clear" w:color="auto" w:fill="FFFFFF"/>
      <w:spacing w:before="720" w:after="0" w:line="259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ED6E00"/>
    <w:pPr>
      <w:widowControl w:val="0"/>
      <w:shd w:val="clear" w:color="auto" w:fill="FFFFFF"/>
      <w:spacing w:after="600" w:line="259" w:lineRule="exact"/>
      <w:ind w:hanging="2100"/>
    </w:pPr>
    <w:rPr>
      <w:rFonts w:ascii="Times New Roman" w:eastAsia="Times New Roman" w:hAnsi="Times New Roman" w:cs="Times New Roman"/>
      <w:sz w:val="21"/>
      <w:szCs w:val="21"/>
    </w:rPr>
  </w:style>
  <w:style w:type="paragraph" w:styleId="23">
    <w:name w:val="Body Text Indent 2"/>
    <w:basedOn w:val="a"/>
    <w:link w:val="24"/>
    <w:rsid w:val="00556182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ий текст з відступом 2 Знак"/>
    <w:basedOn w:val="a0"/>
    <w:link w:val="23"/>
    <w:rsid w:val="0055618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1">
    <w:name w:val="Основной текст1"/>
    <w:basedOn w:val="a"/>
    <w:rsid w:val="00E232CE"/>
    <w:pPr>
      <w:widowControl w:val="0"/>
      <w:shd w:val="clear" w:color="auto" w:fill="FFFFFF"/>
      <w:spacing w:after="260"/>
      <w:ind w:firstLine="400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AE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AE64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0652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142A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styleId="af1">
    <w:name w:val="Strong"/>
    <w:basedOn w:val="a0"/>
    <w:uiPriority w:val="22"/>
    <w:qFormat/>
    <w:rsid w:val="00D14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3252</Words>
  <Characters>1855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Анжела Кравченко</cp:lastModifiedBy>
  <cp:revision>228</cp:revision>
  <cp:lastPrinted>2023-06-06T12:58:00Z</cp:lastPrinted>
  <dcterms:created xsi:type="dcterms:W3CDTF">2021-11-28T20:51:00Z</dcterms:created>
  <dcterms:modified xsi:type="dcterms:W3CDTF">2026-01-29T13:25:00Z</dcterms:modified>
</cp:coreProperties>
</file>