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5F" w:rsidRPr="00E2471F" w:rsidRDefault="0046505F" w:rsidP="0046505F">
      <w:pPr>
        <w:jc w:val="center"/>
        <w:rPr>
          <w:b/>
          <w:sz w:val="28"/>
          <w:szCs w:val="28"/>
          <w:lang w:val="uk-UA"/>
        </w:rPr>
      </w:pPr>
      <w:r w:rsidRPr="00E2471F">
        <w:rPr>
          <w:b/>
          <w:sz w:val="28"/>
          <w:szCs w:val="28"/>
          <w:lang w:val="uk-UA"/>
        </w:rPr>
        <w:t xml:space="preserve">Інформація про хід виконання </w:t>
      </w:r>
    </w:p>
    <w:p w:rsidR="003B1A2C" w:rsidRPr="00D84FB6" w:rsidRDefault="000E1034" w:rsidP="0046505F">
      <w:pPr>
        <w:jc w:val="center"/>
        <w:rPr>
          <w:b/>
          <w:sz w:val="28"/>
          <w:szCs w:val="28"/>
        </w:rPr>
      </w:pPr>
      <w:r w:rsidRPr="00D84FB6">
        <w:rPr>
          <w:b/>
          <w:sz w:val="28"/>
          <w:szCs w:val="28"/>
          <w:lang w:val="uk-UA"/>
        </w:rPr>
        <w:t>обласної Програми сприяння культурно-мистецькому розвитку області на 2015-2020 роки</w:t>
      </w:r>
      <w:r w:rsidRPr="00D84FB6">
        <w:rPr>
          <w:b/>
          <w:sz w:val="28"/>
          <w:szCs w:val="28"/>
          <w:lang w:val="uk-UA"/>
        </w:rPr>
        <w:t xml:space="preserve"> за 2017 рік</w:t>
      </w:r>
    </w:p>
    <w:p w:rsidR="0046505F" w:rsidRDefault="0046505F" w:rsidP="0046505F">
      <w:pPr>
        <w:jc w:val="center"/>
        <w:rPr>
          <w:sz w:val="28"/>
          <w:szCs w:val="28"/>
        </w:rPr>
      </w:pPr>
    </w:p>
    <w:p w:rsidR="0042650F" w:rsidRDefault="0042650F" w:rsidP="0042650F">
      <w:pPr>
        <w:pStyle w:val="Style5"/>
        <w:widowControl/>
        <w:spacing w:before="82"/>
        <w:rPr>
          <w:rStyle w:val="FontStyle16"/>
        </w:rPr>
      </w:pPr>
      <w:r>
        <w:rPr>
          <w:rStyle w:val="FontStyle16"/>
        </w:rPr>
        <w:t xml:space="preserve">З метою виконання обласної програми сприяння культурно-мистецькому розвитку області </w:t>
      </w:r>
      <w:r>
        <w:rPr>
          <w:rStyle w:val="FontStyle15"/>
        </w:rPr>
        <w:t xml:space="preserve">у 2017 році </w:t>
      </w:r>
      <w:r>
        <w:rPr>
          <w:rStyle w:val="FontStyle16"/>
        </w:rPr>
        <w:t>комунальна установа "Обласний культурно-мистецький центр" Житомирської обласної ради забезпечила виконання таких заходів:</w:t>
      </w:r>
    </w:p>
    <w:p w:rsidR="0042650F" w:rsidRDefault="0042650F" w:rsidP="0042650F">
      <w:pPr>
        <w:pStyle w:val="Style5"/>
        <w:widowControl/>
        <w:ind w:left="691" w:firstLine="0"/>
        <w:jc w:val="left"/>
        <w:rPr>
          <w:rStyle w:val="FontStyle16"/>
        </w:rPr>
      </w:pPr>
      <w:r>
        <w:rPr>
          <w:rStyle w:val="FontStyle16"/>
        </w:rPr>
        <w:t>До</w:t>
      </w:r>
      <w:r w:rsidR="0084457B">
        <w:rPr>
          <w:rStyle w:val="FontStyle16"/>
        </w:rPr>
        <w:t xml:space="preserve"> </w:t>
      </w:r>
      <w:r>
        <w:rPr>
          <w:rStyle w:val="FontStyle16"/>
        </w:rPr>
        <w:t>п.1 Програми:</w:t>
      </w:r>
    </w:p>
    <w:p w:rsidR="0042650F" w:rsidRDefault="0042650F" w:rsidP="0042650F">
      <w:pPr>
        <w:pStyle w:val="Style5"/>
        <w:widowControl/>
        <w:ind w:firstLine="552"/>
        <w:rPr>
          <w:rStyle w:val="FontStyle16"/>
        </w:rPr>
      </w:pPr>
      <w:r>
        <w:rPr>
          <w:rStyle w:val="FontStyle16"/>
        </w:rPr>
        <w:t>Відповідно до календарного плану роботи центру брали участь в організації та демонструванні кінофільмів, присвячених знаковим подіям в історії України, вивченню творів вітчизняної та світової класики, патріотичному, правовому вихованню, пропаганді здорового способу життя та інше.</w:t>
      </w:r>
    </w:p>
    <w:p w:rsidR="0042650F" w:rsidRDefault="0042650F" w:rsidP="0042650F">
      <w:pPr>
        <w:pStyle w:val="Style5"/>
        <w:widowControl/>
        <w:ind w:left="696" w:firstLine="0"/>
        <w:jc w:val="left"/>
        <w:rPr>
          <w:rStyle w:val="FontStyle16"/>
        </w:rPr>
      </w:pPr>
      <w:r>
        <w:rPr>
          <w:rStyle w:val="FontStyle16"/>
        </w:rPr>
        <w:t>До п.2 Програми:</w:t>
      </w:r>
    </w:p>
    <w:p w:rsidR="0042650F" w:rsidRDefault="0042650F" w:rsidP="0042650F">
      <w:pPr>
        <w:pStyle w:val="Style7"/>
        <w:widowControl/>
        <w:numPr>
          <w:ilvl w:val="0"/>
          <w:numId w:val="1"/>
        </w:numPr>
        <w:tabs>
          <w:tab w:val="left" w:pos="710"/>
        </w:tabs>
        <w:jc w:val="left"/>
        <w:rPr>
          <w:rStyle w:val="FontStyle16"/>
        </w:rPr>
      </w:pPr>
      <w:r>
        <w:rPr>
          <w:rStyle w:val="FontStyle16"/>
        </w:rPr>
        <w:t>створили електронний реєстр наявних в фільмофонді навчальних, науково-популярних фільмів;</w:t>
      </w:r>
    </w:p>
    <w:p w:rsidR="0042650F" w:rsidRDefault="0042650F" w:rsidP="0042650F">
      <w:pPr>
        <w:pStyle w:val="Style7"/>
        <w:widowControl/>
        <w:numPr>
          <w:ilvl w:val="0"/>
          <w:numId w:val="1"/>
        </w:numPr>
        <w:tabs>
          <w:tab w:val="left" w:pos="710"/>
        </w:tabs>
        <w:rPr>
          <w:rStyle w:val="FontStyle16"/>
        </w:rPr>
      </w:pPr>
      <w:r>
        <w:rPr>
          <w:rStyle w:val="FontStyle16"/>
        </w:rPr>
        <w:t xml:space="preserve">уклали угоди про надання послуг відповідно до спільного Наказу Мінкультури України, Міністерства фінансів України, Міністерства економічного розвитку і торгівлі України від 01.12.15р. № 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 зареєстрованого в Міністерстві юстиції України 18.12.15 за № 1590/28035 - 2 (м. </w:t>
      </w:r>
      <w:proofErr w:type="spellStart"/>
      <w:r>
        <w:rPr>
          <w:rStyle w:val="FontStyle16"/>
        </w:rPr>
        <w:t>Коростишів</w:t>
      </w:r>
      <w:proofErr w:type="spellEnd"/>
      <w:r>
        <w:rPr>
          <w:rStyle w:val="FontStyle16"/>
        </w:rPr>
        <w:t xml:space="preserve">, санаторій «Лісова казка», м. Житомир, кінотеатр «Україна», </w:t>
      </w:r>
      <w:proofErr w:type="spellStart"/>
      <w:r>
        <w:rPr>
          <w:rStyle w:val="FontStyle16"/>
        </w:rPr>
        <w:t>Любарський</w:t>
      </w:r>
      <w:proofErr w:type="spellEnd"/>
      <w:r>
        <w:rPr>
          <w:rStyle w:val="FontStyle16"/>
        </w:rPr>
        <w:t xml:space="preserve"> РВК, м. Житомир кінотеатр імені Івана Франка). Надходження від надання платних послуг на 01.11.17р. становить 15,0 тис. грн.;</w:t>
      </w:r>
    </w:p>
    <w:p w:rsidR="0042650F" w:rsidRDefault="0042650F" w:rsidP="0042650F">
      <w:pPr>
        <w:pStyle w:val="Style5"/>
        <w:widowControl/>
        <w:ind w:firstLine="562"/>
        <w:rPr>
          <w:rStyle w:val="FontStyle16"/>
        </w:rPr>
      </w:pPr>
      <w:r>
        <w:rPr>
          <w:rStyle w:val="FontStyle16"/>
        </w:rPr>
        <w:t>-</w:t>
      </w:r>
      <w:r w:rsidR="0084457B">
        <w:rPr>
          <w:rStyle w:val="FontStyle16"/>
        </w:rPr>
        <w:t xml:space="preserve"> </w:t>
      </w:r>
      <w:r>
        <w:rPr>
          <w:rStyle w:val="FontStyle16"/>
        </w:rPr>
        <w:t>надавали технічну підтримку по забезпеченню кінопроекційною апаратурою для демонстрації кінофільмів при проведенні культурно-мистецьких акцій та заходів в м. Житомирі та області;</w:t>
      </w:r>
    </w:p>
    <w:p w:rsidR="0042650F" w:rsidRDefault="0042650F" w:rsidP="0042650F">
      <w:pPr>
        <w:pStyle w:val="Style7"/>
        <w:widowControl/>
        <w:tabs>
          <w:tab w:val="left" w:pos="710"/>
        </w:tabs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</w:rPr>
        <w:tab/>
        <w:t xml:space="preserve">організували підбір, технічну перевірку та забезпечення кінофільмами </w:t>
      </w:r>
      <w:proofErr w:type="spellStart"/>
      <w:r>
        <w:rPr>
          <w:rStyle w:val="FontStyle16"/>
        </w:rPr>
        <w:t>кінодемонстраторів</w:t>
      </w:r>
      <w:proofErr w:type="spellEnd"/>
      <w:r>
        <w:rPr>
          <w:rStyle w:val="FontStyle16"/>
        </w:rPr>
        <w:t xml:space="preserve"> відповідно до наданих репертуарних планів згідно укладених угод;</w:t>
      </w:r>
    </w:p>
    <w:p w:rsidR="0042650F" w:rsidRDefault="0042650F" w:rsidP="0042650F">
      <w:pPr>
        <w:pStyle w:val="Style5"/>
        <w:widowControl/>
        <w:rPr>
          <w:rStyle w:val="FontStyle16"/>
        </w:rPr>
      </w:pPr>
      <w:r>
        <w:rPr>
          <w:rStyle w:val="FontStyle16"/>
        </w:rPr>
        <w:t>-</w:t>
      </w:r>
      <w:r w:rsidR="0084457B">
        <w:rPr>
          <w:rStyle w:val="FontStyle16"/>
        </w:rPr>
        <w:t xml:space="preserve"> </w:t>
      </w:r>
      <w:r>
        <w:rPr>
          <w:rStyle w:val="FontStyle16"/>
        </w:rPr>
        <w:t xml:space="preserve">провели інвентаризацію наявного </w:t>
      </w:r>
      <w:proofErr w:type="spellStart"/>
      <w:r>
        <w:rPr>
          <w:rStyle w:val="FontStyle16"/>
        </w:rPr>
        <w:t>кінофонду</w:t>
      </w:r>
      <w:proofErr w:type="spellEnd"/>
      <w:r>
        <w:rPr>
          <w:rStyle w:val="FontStyle16"/>
        </w:rPr>
        <w:t xml:space="preserve"> відповідно до чинного законодавства.</w:t>
      </w:r>
    </w:p>
    <w:p w:rsidR="0042650F" w:rsidRDefault="0042650F" w:rsidP="0042650F">
      <w:pPr>
        <w:pStyle w:val="Style5"/>
        <w:widowControl/>
        <w:ind w:left="763" w:firstLine="0"/>
        <w:jc w:val="left"/>
        <w:rPr>
          <w:rStyle w:val="FontStyle16"/>
        </w:rPr>
      </w:pPr>
      <w:r>
        <w:rPr>
          <w:rStyle w:val="FontStyle16"/>
        </w:rPr>
        <w:t>До п.</w:t>
      </w:r>
      <w:r w:rsidR="0084457B">
        <w:rPr>
          <w:rStyle w:val="FontStyle16"/>
        </w:rPr>
        <w:t>3</w:t>
      </w:r>
      <w:r>
        <w:rPr>
          <w:rStyle w:val="FontStyle16"/>
        </w:rPr>
        <w:t xml:space="preserve"> Програми:</w:t>
      </w:r>
    </w:p>
    <w:p w:rsidR="0042650F" w:rsidRDefault="0042650F" w:rsidP="0042650F">
      <w:pPr>
        <w:pStyle w:val="Style6"/>
        <w:widowControl/>
        <w:rPr>
          <w:rStyle w:val="FontStyle16"/>
        </w:rPr>
      </w:pPr>
      <w:r>
        <w:rPr>
          <w:rStyle w:val="FontStyle16"/>
        </w:rPr>
        <w:t>З метою своєчасного забезпечення вичерпною і достовірною інформацією про діяльність демонстраторів фільмів, незалежно від форм власності   і   організаційно-правової  форми   господарювання   здійснили збирання, розробку, узагальнення і аналіз статистичних даних згідно установлених законодавством термінів. До п.4 Програми:</w:t>
      </w:r>
    </w:p>
    <w:p w:rsidR="0042650F" w:rsidRDefault="0042650F" w:rsidP="0042650F">
      <w:pPr>
        <w:pStyle w:val="Style6"/>
        <w:widowControl/>
        <w:spacing w:before="5" w:line="317" w:lineRule="exact"/>
        <w:ind w:firstLine="758"/>
        <w:rPr>
          <w:rStyle w:val="FontStyle16"/>
        </w:rPr>
      </w:pPr>
      <w:proofErr w:type="spellStart"/>
      <w:r>
        <w:rPr>
          <w:rStyle w:val="FontStyle16"/>
        </w:rPr>
        <w:t>Напротязі</w:t>
      </w:r>
      <w:proofErr w:type="spellEnd"/>
      <w:r>
        <w:rPr>
          <w:rStyle w:val="FontStyle16"/>
        </w:rPr>
        <w:t xml:space="preserve"> звітного періоду надали консультації та організаційно-методичну допомогу </w:t>
      </w:r>
      <w:proofErr w:type="spellStart"/>
      <w:r>
        <w:rPr>
          <w:rStyle w:val="FontStyle16"/>
        </w:rPr>
        <w:t>кіновидовищним</w:t>
      </w:r>
      <w:proofErr w:type="spellEnd"/>
      <w:r>
        <w:rPr>
          <w:rStyle w:val="FontStyle16"/>
        </w:rPr>
        <w:t xml:space="preserve"> закладам області у дотриманні вимог Закону України «Про кінематографію», Положення «Про державний реєстр виробників, розповсюджувачів і демонстраторів фільмів» у дотриманні в області установленої законом 30-% квоти демонстрування національних фільмів </w:t>
      </w:r>
      <w:proofErr w:type="spellStart"/>
      <w:r>
        <w:rPr>
          <w:rStyle w:val="FontStyle16"/>
        </w:rPr>
        <w:t>кінодемонстраторами</w:t>
      </w:r>
      <w:proofErr w:type="spellEnd"/>
      <w:r>
        <w:rPr>
          <w:rStyle w:val="FontStyle16"/>
        </w:rPr>
        <w:t xml:space="preserve"> усіх форм власності.</w:t>
      </w:r>
    </w:p>
    <w:p w:rsidR="0042650F" w:rsidRDefault="0042650F" w:rsidP="0042650F">
      <w:pPr>
        <w:pStyle w:val="Style6"/>
        <w:widowControl/>
        <w:spacing w:line="317" w:lineRule="exact"/>
        <w:ind w:left="768" w:firstLine="0"/>
        <w:jc w:val="left"/>
        <w:rPr>
          <w:rStyle w:val="FontStyle16"/>
        </w:rPr>
      </w:pPr>
      <w:r>
        <w:rPr>
          <w:rStyle w:val="FontStyle16"/>
        </w:rPr>
        <w:t>До п.5 Програми:</w:t>
      </w:r>
    </w:p>
    <w:p w:rsidR="0042650F" w:rsidRDefault="0042650F" w:rsidP="0042650F">
      <w:pPr>
        <w:pStyle w:val="Style6"/>
        <w:widowControl/>
        <w:spacing w:line="317" w:lineRule="exact"/>
        <w:ind w:firstLine="758"/>
        <w:rPr>
          <w:rStyle w:val="FontStyle16"/>
        </w:rPr>
      </w:pPr>
      <w:r>
        <w:rPr>
          <w:rStyle w:val="FontStyle16"/>
        </w:rPr>
        <w:lastRenderedPageBreak/>
        <w:t>Для кращого забезпечення доступу до творів національного к</w:t>
      </w:r>
      <w:r w:rsidR="004A05EE">
        <w:rPr>
          <w:rStyle w:val="FontStyle16"/>
        </w:rPr>
        <w:t>і</w:t>
      </w:r>
      <w:r>
        <w:rPr>
          <w:rStyle w:val="FontStyle16"/>
        </w:rPr>
        <w:t>номистецтва та його популяризації електронний реєстр наявного фільмофонду</w:t>
      </w:r>
      <w:bookmarkStart w:id="0" w:name="_GoBack"/>
      <w:bookmarkEnd w:id="0"/>
      <w:r>
        <w:rPr>
          <w:rStyle w:val="FontStyle16"/>
        </w:rPr>
        <w:t xml:space="preserve"> переданий ДП «Національний кіноцентр ім. О. Довженка» отримано для надання в прокат цикл з 110 науково-популярних фільмів «Невідома Україна. Карта нашої історії».</w:t>
      </w:r>
    </w:p>
    <w:p w:rsidR="00D84FB6" w:rsidRDefault="00D84FB6" w:rsidP="00D84FB6">
      <w:pPr>
        <w:pStyle w:val="Style6"/>
        <w:widowControl/>
        <w:spacing w:line="317" w:lineRule="exact"/>
        <w:ind w:left="768" w:firstLine="0"/>
        <w:jc w:val="left"/>
        <w:rPr>
          <w:rStyle w:val="FontStyle16"/>
        </w:rPr>
      </w:pPr>
      <w:r>
        <w:rPr>
          <w:rStyle w:val="FontStyle16"/>
        </w:rPr>
        <w:t>До п.6 Програми:</w:t>
      </w:r>
    </w:p>
    <w:p w:rsidR="00D84FB6" w:rsidRDefault="00D84FB6" w:rsidP="00D84FB6">
      <w:pPr>
        <w:pStyle w:val="Style6"/>
        <w:widowControl/>
        <w:spacing w:before="5" w:line="317" w:lineRule="exact"/>
        <w:ind w:firstLine="754"/>
        <w:rPr>
          <w:rStyle w:val="FontStyle16"/>
        </w:rPr>
      </w:pPr>
      <w:r>
        <w:rPr>
          <w:rStyle w:val="FontStyle16"/>
        </w:rPr>
        <w:t>Протягом 2017 року працівники центру взяли участь в організації та проведенні культурно-масових заходів, серед яких фестивалі, конкурси, огляди, урочисті і святкові акції до державних, знаменних і пам'ятних дат.</w:t>
      </w:r>
    </w:p>
    <w:p w:rsidR="00D84FB6" w:rsidRDefault="00D84FB6" w:rsidP="00D84FB6">
      <w:pPr>
        <w:pStyle w:val="Style6"/>
        <w:widowControl/>
        <w:spacing w:line="317" w:lineRule="exact"/>
        <w:ind w:left="763" w:firstLine="0"/>
        <w:jc w:val="left"/>
        <w:rPr>
          <w:rStyle w:val="FontStyle16"/>
        </w:rPr>
      </w:pPr>
      <w:r>
        <w:rPr>
          <w:rStyle w:val="FontStyle16"/>
        </w:rPr>
        <w:t>До п.7 Програми:</w:t>
      </w:r>
    </w:p>
    <w:p w:rsidR="00D84FB6" w:rsidRDefault="00D84FB6" w:rsidP="00D84FB6">
      <w:pPr>
        <w:pStyle w:val="Style6"/>
        <w:widowControl/>
        <w:spacing w:line="317" w:lineRule="exact"/>
        <w:ind w:firstLine="763"/>
        <w:rPr>
          <w:rStyle w:val="FontStyle16"/>
        </w:rPr>
      </w:pPr>
      <w:r>
        <w:rPr>
          <w:rStyle w:val="FontStyle16"/>
        </w:rPr>
        <w:t>Окремим важливим напрямком діяльності відділу є розробка та підготовка тематичної продукції (плакати, буклети, листівки, та ін.) пізнавального, виховного та просвітницького спрямування.</w:t>
      </w:r>
    </w:p>
    <w:p w:rsidR="00D84FB6" w:rsidRDefault="00D84FB6" w:rsidP="00D84FB6">
      <w:pPr>
        <w:pStyle w:val="Style6"/>
        <w:widowControl/>
        <w:spacing w:line="317" w:lineRule="exact"/>
        <w:ind w:left="706" w:firstLine="0"/>
        <w:jc w:val="left"/>
        <w:rPr>
          <w:rStyle w:val="FontStyle16"/>
        </w:rPr>
      </w:pPr>
      <w:r>
        <w:rPr>
          <w:rStyle w:val="FontStyle16"/>
        </w:rPr>
        <w:t>До п.8 Програми:</w:t>
      </w:r>
    </w:p>
    <w:p w:rsidR="00D84FB6" w:rsidRDefault="00D84FB6" w:rsidP="00D84FB6">
      <w:pPr>
        <w:pStyle w:val="Style6"/>
        <w:widowControl/>
        <w:spacing w:before="5" w:line="317" w:lineRule="exact"/>
        <w:ind w:firstLine="677"/>
        <w:rPr>
          <w:rStyle w:val="FontStyle16"/>
        </w:rPr>
      </w:pPr>
      <w:r>
        <w:rPr>
          <w:rStyle w:val="FontStyle16"/>
        </w:rPr>
        <w:t>В ході організації заходів центр співпрацював з управлінням культури облдержадміністрації, з КП «Об'єднана дирекція кінотеатрів міста», обласною спілкою художників, районними відділами культури області, громадськими організаціями м. Житомира та іншими.</w:t>
      </w:r>
    </w:p>
    <w:p w:rsidR="00D84FB6" w:rsidRDefault="00D84FB6" w:rsidP="00D84FB6">
      <w:pPr>
        <w:pStyle w:val="Style6"/>
        <w:widowControl/>
        <w:spacing w:line="317" w:lineRule="exact"/>
        <w:ind w:firstLine="686"/>
        <w:rPr>
          <w:rStyle w:val="FontStyle16"/>
        </w:rPr>
      </w:pPr>
      <w:r>
        <w:rPr>
          <w:rStyle w:val="FontStyle16"/>
        </w:rPr>
        <w:t xml:space="preserve">Протягом року проводились благодійні </w:t>
      </w:r>
      <w:proofErr w:type="spellStart"/>
      <w:r>
        <w:rPr>
          <w:rStyle w:val="FontStyle16"/>
        </w:rPr>
        <w:t>кінозаходи</w:t>
      </w:r>
      <w:proofErr w:type="spellEnd"/>
      <w:r>
        <w:rPr>
          <w:rStyle w:val="FontStyle16"/>
        </w:rPr>
        <w:t xml:space="preserve"> для різних верств населення (малозабезпечені, інваліди, люди похилого віку, </w:t>
      </w:r>
      <w:proofErr w:type="spellStart"/>
      <w:r>
        <w:rPr>
          <w:rStyle w:val="FontStyle16"/>
        </w:rPr>
        <w:t>діти-сіроти</w:t>
      </w:r>
      <w:proofErr w:type="spellEnd"/>
      <w:r>
        <w:rPr>
          <w:rStyle w:val="FontStyle16"/>
        </w:rPr>
        <w:t>, діти, позбавлені батьківського піклування). Вищевказані заходи проводились безкоштовно.</w:t>
      </w:r>
    </w:p>
    <w:p w:rsidR="00D84FB6" w:rsidRDefault="00D84FB6" w:rsidP="00D84FB6">
      <w:pPr>
        <w:pStyle w:val="Style6"/>
        <w:widowControl/>
        <w:spacing w:line="317" w:lineRule="exact"/>
        <w:ind w:firstLine="734"/>
        <w:rPr>
          <w:rStyle w:val="FontStyle16"/>
        </w:rPr>
      </w:pPr>
      <w:r>
        <w:rPr>
          <w:rStyle w:val="FontStyle16"/>
        </w:rPr>
        <w:t>Протягом року центр забезпечував виконання делегованих повноважень управління культури облдержадміністрації, згідно яких здійснював організацію контролю у закладах культури області за:</w:t>
      </w:r>
    </w:p>
    <w:p w:rsidR="00D84FB6" w:rsidRDefault="00D84FB6" w:rsidP="00D84FB6">
      <w:pPr>
        <w:pStyle w:val="Style8"/>
        <w:widowControl/>
        <w:numPr>
          <w:ilvl w:val="0"/>
          <w:numId w:val="2"/>
        </w:numPr>
        <w:tabs>
          <w:tab w:val="left" w:pos="926"/>
        </w:tabs>
        <w:spacing w:line="317" w:lineRule="exact"/>
        <w:ind w:left="773"/>
        <w:rPr>
          <w:rStyle w:val="FontStyle16"/>
        </w:rPr>
      </w:pPr>
      <w:r>
        <w:rPr>
          <w:rStyle w:val="FontStyle16"/>
        </w:rPr>
        <w:t>раціональним витрачанням енергоресурсів та впровадженням енергозберігаючих технологій;</w:t>
      </w:r>
    </w:p>
    <w:p w:rsidR="00D84FB6" w:rsidRDefault="00D84FB6" w:rsidP="00D84FB6">
      <w:pPr>
        <w:pStyle w:val="Style8"/>
        <w:widowControl/>
        <w:numPr>
          <w:ilvl w:val="0"/>
          <w:numId w:val="2"/>
        </w:numPr>
        <w:tabs>
          <w:tab w:val="left" w:pos="926"/>
        </w:tabs>
        <w:spacing w:before="5" w:line="317" w:lineRule="exact"/>
        <w:ind w:left="773"/>
        <w:rPr>
          <w:rStyle w:val="FontStyle16"/>
        </w:rPr>
      </w:pPr>
      <w:r>
        <w:rPr>
          <w:rStyle w:val="FontStyle16"/>
        </w:rPr>
        <w:t>підготовкою до роботи в осінньо-зимовий період;</w:t>
      </w:r>
    </w:p>
    <w:p w:rsidR="00D84FB6" w:rsidRDefault="00D84FB6" w:rsidP="00D84FB6">
      <w:pPr>
        <w:pStyle w:val="Style8"/>
        <w:widowControl/>
        <w:numPr>
          <w:ilvl w:val="0"/>
          <w:numId w:val="2"/>
        </w:numPr>
        <w:tabs>
          <w:tab w:val="left" w:pos="926"/>
        </w:tabs>
        <w:spacing w:before="5" w:line="317" w:lineRule="exact"/>
        <w:ind w:left="773"/>
        <w:rPr>
          <w:rStyle w:val="FontStyle16"/>
        </w:rPr>
      </w:pPr>
      <w:r>
        <w:rPr>
          <w:rStyle w:val="FontStyle16"/>
        </w:rPr>
        <w:t>системою управління охороною праці та пожежної безпеки;</w:t>
      </w:r>
    </w:p>
    <w:p w:rsidR="00D84FB6" w:rsidRDefault="00D84FB6" w:rsidP="00D84FB6">
      <w:pPr>
        <w:pStyle w:val="Style10"/>
        <w:widowControl/>
        <w:tabs>
          <w:tab w:val="left" w:pos="960"/>
        </w:tabs>
        <w:spacing w:before="10" w:line="317" w:lineRule="exact"/>
        <w:ind w:left="557"/>
        <w:jc w:val="both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</w:rPr>
        <w:tab/>
        <w:t>створенням безперешкодного доступу до будівель закладів культури для осіб з обмеженими фізичними можливостями та інших мало мобільних груп населення;</w:t>
      </w:r>
    </w:p>
    <w:p w:rsidR="00D84FB6" w:rsidRDefault="00D84FB6" w:rsidP="00D84FB6">
      <w:pPr>
        <w:pStyle w:val="Style10"/>
        <w:widowControl/>
        <w:tabs>
          <w:tab w:val="left" w:pos="1090"/>
        </w:tabs>
        <w:spacing w:line="317" w:lineRule="exact"/>
        <w:ind w:left="566" w:firstLine="202"/>
        <w:jc w:val="both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</w:rPr>
        <w:tab/>
        <w:t>формуванням обсягів регіонального замовлення на підготовку фахівців у навчальних заклада</w:t>
      </w:r>
      <w:r>
        <w:rPr>
          <w:rStyle w:val="FontStyle16"/>
        </w:rPr>
        <w:t>х г</w:t>
      </w:r>
      <w:r>
        <w:rPr>
          <w:rStyle w:val="FontStyle16"/>
        </w:rPr>
        <w:t>алузі культури.</w:t>
      </w:r>
    </w:p>
    <w:p w:rsidR="00D84FB6" w:rsidRDefault="00D84FB6" w:rsidP="00D84FB6">
      <w:pPr>
        <w:pStyle w:val="Style10"/>
        <w:widowControl/>
        <w:tabs>
          <w:tab w:val="left" w:pos="1090"/>
        </w:tabs>
        <w:spacing w:line="317" w:lineRule="exact"/>
        <w:ind w:left="566" w:firstLine="202"/>
        <w:jc w:val="both"/>
        <w:rPr>
          <w:rStyle w:val="FontStyle16"/>
        </w:rPr>
      </w:pPr>
    </w:p>
    <w:p w:rsidR="00D84FB6" w:rsidRDefault="00D84FB6" w:rsidP="00D84FB6">
      <w:pPr>
        <w:pStyle w:val="Style10"/>
        <w:widowControl/>
        <w:tabs>
          <w:tab w:val="left" w:pos="1090"/>
        </w:tabs>
        <w:spacing w:line="317" w:lineRule="exact"/>
        <w:ind w:left="566" w:firstLine="202"/>
        <w:jc w:val="both"/>
        <w:rPr>
          <w:rStyle w:val="FontStyle16"/>
        </w:rPr>
      </w:pPr>
    </w:p>
    <w:p w:rsidR="00D84FB6" w:rsidRDefault="00D84FB6" w:rsidP="00D84FB6">
      <w:pPr>
        <w:pStyle w:val="Style10"/>
        <w:widowControl/>
        <w:tabs>
          <w:tab w:val="left" w:pos="1090"/>
        </w:tabs>
        <w:spacing w:line="317" w:lineRule="exact"/>
        <w:ind w:left="566" w:firstLine="202"/>
        <w:jc w:val="both"/>
        <w:rPr>
          <w:rStyle w:val="FontStyle16"/>
        </w:rPr>
      </w:pPr>
    </w:p>
    <w:p w:rsidR="00D84FB6" w:rsidRDefault="00D84FB6" w:rsidP="00D84FB6">
      <w:pPr>
        <w:pStyle w:val="Style10"/>
        <w:widowControl/>
        <w:tabs>
          <w:tab w:val="left" w:pos="1090"/>
        </w:tabs>
        <w:spacing w:line="317" w:lineRule="exact"/>
        <w:ind w:left="566" w:firstLine="202"/>
        <w:jc w:val="both"/>
        <w:rPr>
          <w:rStyle w:val="FontStyle16"/>
        </w:rPr>
      </w:pPr>
    </w:p>
    <w:p w:rsidR="00D84FB6" w:rsidRPr="00D84FB6" w:rsidRDefault="00D84FB6" w:rsidP="00D84FB6">
      <w:pPr>
        <w:pStyle w:val="Style9"/>
        <w:widowControl/>
        <w:tabs>
          <w:tab w:val="left" w:pos="3547"/>
          <w:tab w:val="left" w:pos="6581"/>
        </w:tabs>
        <w:spacing w:before="48"/>
        <w:ind w:left="552"/>
        <w:rPr>
          <w:rStyle w:val="FontStyle15"/>
          <w:b w:val="0"/>
          <w:sz w:val="28"/>
          <w:szCs w:val="28"/>
        </w:rPr>
      </w:pPr>
      <w:r w:rsidRPr="00D84FB6">
        <w:rPr>
          <w:rStyle w:val="FontStyle15"/>
          <w:b w:val="0"/>
          <w:sz w:val="28"/>
          <w:szCs w:val="28"/>
        </w:rPr>
        <w:t>Директор</w:t>
      </w:r>
      <w:r>
        <w:rPr>
          <w:rStyle w:val="FontStyle15"/>
          <w:b w:val="0"/>
          <w:sz w:val="28"/>
          <w:szCs w:val="28"/>
        </w:rPr>
        <w:t xml:space="preserve"> центру</w:t>
      </w:r>
      <w:r w:rsidRPr="00D84FB6">
        <w:rPr>
          <w:rStyle w:val="FontStyle15"/>
          <w:b w:val="0"/>
          <w:sz w:val="28"/>
          <w:szCs w:val="28"/>
        </w:rPr>
        <w:tab/>
      </w:r>
      <w:r w:rsidRPr="00D84FB6">
        <w:rPr>
          <w:rStyle w:val="FontStyle15"/>
          <w:b w:val="0"/>
          <w:sz w:val="28"/>
          <w:szCs w:val="28"/>
        </w:rPr>
        <w:t xml:space="preserve">                     </w:t>
      </w:r>
      <w:r w:rsidRPr="00D84FB6">
        <w:rPr>
          <w:rStyle w:val="FontStyle17"/>
          <w:b w:val="0"/>
          <w:sz w:val="28"/>
          <w:szCs w:val="28"/>
        </w:rPr>
        <w:tab/>
      </w:r>
      <w:r w:rsidRPr="00D84FB6">
        <w:rPr>
          <w:rStyle w:val="FontStyle15"/>
          <w:b w:val="0"/>
          <w:sz w:val="28"/>
          <w:szCs w:val="28"/>
        </w:rPr>
        <w:t xml:space="preserve">В.О. </w:t>
      </w:r>
      <w:proofErr w:type="spellStart"/>
      <w:r w:rsidRPr="00D84FB6">
        <w:rPr>
          <w:rStyle w:val="FontStyle15"/>
          <w:b w:val="0"/>
          <w:sz w:val="28"/>
          <w:szCs w:val="28"/>
        </w:rPr>
        <w:t>Пилипчук</w:t>
      </w:r>
      <w:proofErr w:type="spellEnd"/>
    </w:p>
    <w:p w:rsidR="0046505F" w:rsidRDefault="0046505F" w:rsidP="000E1034">
      <w:pPr>
        <w:ind w:firstLine="709"/>
        <w:jc w:val="both"/>
        <w:rPr>
          <w:sz w:val="28"/>
          <w:szCs w:val="28"/>
          <w:lang w:val="uk-UA"/>
        </w:rPr>
      </w:pPr>
    </w:p>
    <w:p w:rsidR="000E1034" w:rsidRDefault="000E1034" w:rsidP="000E1034">
      <w:pPr>
        <w:ind w:firstLine="709"/>
        <w:jc w:val="both"/>
        <w:rPr>
          <w:sz w:val="28"/>
          <w:szCs w:val="28"/>
          <w:lang w:val="uk-UA"/>
        </w:rPr>
      </w:pPr>
    </w:p>
    <w:p w:rsidR="000E1034" w:rsidRDefault="000E1034" w:rsidP="000E1034">
      <w:pPr>
        <w:ind w:firstLine="709"/>
        <w:jc w:val="both"/>
        <w:rPr>
          <w:sz w:val="28"/>
          <w:szCs w:val="28"/>
          <w:lang w:val="uk-UA"/>
        </w:rPr>
      </w:pPr>
    </w:p>
    <w:p w:rsidR="000E1034" w:rsidRPr="000E1034" w:rsidRDefault="000E1034" w:rsidP="000E1034">
      <w:pPr>
        <w:ind w:firstLine="709"/>
        <w:jc w:val="both"/>
        <w:rPr>
          <w:sz w:val="28"/>
          <w:szCs w:val="28"/>
          <w:lang w:val="uk-UA"/>
        </w:rPr>
      </w:pPr>
    </w:p>
    <w:sectPr w:rsidR="000E1034" w:rsidRPr="000E1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F8C6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5F"/>
    <w:rsid w:val="000E1034"/>
    <w:rsid w:val="003B1A2C"/>
    <w:rsid w:val="0042650F"/>
    <w:rsid w:val="0046505F"/>
    <w:rsid w:val="004A05EE"/>
    <w:rsid w:val="0051145B"/>
    <w:rsid w:val="006A3017"/>
    <w:rsid w:val="0084457B"/>
    <w:rsid w:val="00D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650F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  <w:lang w:val="uk-UA" w:eastAsia="uk-UA"/>
    </w:rPr>
  </w:style>
  <w:style w:type="paragraph" w:customStyle="1" w:styleId="Style6">
    <w:name w:val="Style6"/>
    <w:basedOn w:val="a"/>
    <w:uiPriority w:val="99"/>
    <w:rsid w:val="0042650F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/>
      <w:lang w:val="uk-UA" w:eastAsia="uk-UA"/>
    </w:rPr>
  </w:style>
  <w:style w:type="paragraph" w:customStyle="1" w:styleId="Style7">
    <w:name w:val="Style7"/>
    <w:basedOn w:val="a"/>
    <w:uiPriority w:val="99"/>
    <w:rsid w:val="0042650F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  <w:lang w:val="uk-UA" w:eastAsia="uk-UA"/>
    </w:rPr>
  </w:style>
  <w:style w:type="character" w:customStyle="1" w:styleId="FontStyle15">
    <w:name w:val="Font Style15"/>
    <w:basedOn w:val="a0"/>
    <w:uiPriority w:val="99"/>
    <w:rsid w:val="004265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2650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84FB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lang w:val="uk-UA" w:eastAsia="uk-UA"/>
    </w:rPr>
  </w:style>
  <w:style w:type="paragraph" w:customStyle="1" w:styleId="Style9">
    <w:name w:val="Style9"/>
    <w:basedOn w:val="a"/>
    <w:uiPriority w:val="99"/>
    <w:rsid w:val="00D84FB6"/>
    <w:pPr>
      <w:widowControl w:val="0"/>
      <w:autoSpaceDE w:val="0"/>
      <w:autoSpaceDN w:val="0"/>
      <w:adjustRightInd w:val="0"/>
    </w:pPr>
    <w:rPr>
      <w:rFonts w:eastAsiaTheme="minorEastAsia"/>
      <w:lang w:val="uk-UA" w:eastAsia="uk-UA"/>
    </w:rPr>
  </w:style>
  <w:style w:type="paragraph" w:customStyle="1" w:styleId="Style10">
    <w:name w:val="Style10"/>
    <w:basedOn w:val="a"/>
    <w:uiPriority w:val="99"/>
    <w:rsid w:val="00D84FB6"/>
    <w:pPr>
      <w:widowControl w:val="0"/>
      <w:autoSpaceDE w:val="0"/>
      <w:autoSpaceDN w:val="0"/>
      <w:adjustRightInd w:val="0"/>
      <w:spacing w:line="324" w:lineRule="exact"/>
      <w:ind w:firstLine="216"/>
    </w:pPr>
    <w:rPr>
      <w:rFonts w:eastAsiaTheme="minorEastAsia"/>
      <w:lang w:val="uk-UA" w:eastAsia="uk-UA"/>
    </w:rPr>
  </w:style>
  <w:style w:type="character" w:customStyle="1" w:styleId="FontStyle14">
    <w:name w:val="Font Style14"/>
    <w:basedOn w:val="a0"/>
    <w:uiPriority w:val="99"/>
    <w:rsid w:val="00D84FB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7">
    <w:name w:val="Font Style17"/>
    <w:basedOn w:val="a0"/>
    <w:uiPriority w:val="99"/>
    <w:rsid w:val="00D84FB6"/>
    <w:rPr>
      <w:rFonts w:ascii="Times New Roman" w:hAnsi="Times New Roman" w:cs="Times New Roman"/>
      <w:b/>
      <w:bCs/>
      <w:i/>
      <w:iCs/>
      <w:spacing w:val="-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650F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  <w:lang w:val="uk-UA" w:eastAsia="uk-UA"/>
    </w:rPr>
  </w:style>
  <w:style w:type="paragraph" w:customStyle="1" w:styleId="Style6">
    <w:name w:val="Style6"/>
    <w:basedOn w:val="a"/>
    <w:uiPriority w:val="99"/>
    <w:rsid w:val="0042650F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/>
      <w:lang w:val="uk-UA" w:eastAsia="uk-UA"/>
    </w:rPr>
  </w:style>
  <w:style w:type="paragraph" w:customStyle="1" w:styleId="Style7">
    <w:name w:val="Style7"/>
    <w:basedOn w:val="a"/>
    <w:uiPriority w:val="99"/>
    <w:rsid w:val="0042650F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  <w:lang w:val="uk-UA" w:eastAsia="uk-UA"/>
    </w:rPr>
  </w:style>
  <w:style w:type="character" w:customStyle="1" w:styleId="FontStyle15">
    <w:name w:val="Font Style15"/>
    <w:basedOn w:val="a0"/>
    <w:uiPriority w:val="99"/>
    <w:rsid w:val="004265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2650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84FB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lang w:val="uk-UA" w:eastAsia="uk-UA"/>
    </w:rPr>
  </w:style>
  <w:style w:type="paragraph" w:customStyle="1" w:styleId="Style9">
    <w:name w:val="Style9"/>
    <w:basedOn w:val="a"/>
    <w:uiPriority w:val="99"/>
    <w:rsid w:val="00D84FB6"/>
    <w:pPr>
      <w:widowControl w:val="0"/>
      <w:autoSpaceDE w:val="0"/>
      <w:autoSpaceDN w:val="0"/>
      <w:adjustRightInd w:val="0"/>
    </w:pPr>
    <w:rPr>
      <w:rFonts w:eastAsiaTheme="minorEastAsia"/>
      <w:lang w:val="uk-UA" w:eastAsia="uk-UA"/>
    </w:rPr>
  </w:style>
  <w:style w:type="paragraph" w:customStyle="1" w:styleId="Style10">
    <w:name w:val="Style10"/>
    <w:basedOn w:val="a"/>
    <w:uiPriority w:val="99"/>
    <w:rsid w:val="00D84FB6"/>
    <w:pPr>
      <w:widowControl w:val="0"/>
      <w:autoSpaceDE w:val="0"/>
      <w:autoSpaceDN w:val="0"/>
      <w:adjustRightInd w:val="0"/>
      <w:spacing w:line="324" w:lineRule="exact"/>
      <w:ind w:firstLine="216"/>
    </w:pPr>
    <w:rPr>
      <w:rFonts w:eastAsiaTheme="minorEastAsia"/>
      <w:lang w:val="uk-UA" w:eastAsia="uk-UA"/>
    </w:rPr>
  </w:style>
  <w:style w:type="character" w:customStyle="1" w:styleId="FontStyle14">
    <w:name w:val="Font Style14"/>
    <w:basedOn w:val="a0"/>
    <w:uiPriority w:val="99"/>
    <w:rsid w:val="00D84FB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7">
    <w:name w:val="Font Style17"/>
    <w:basedOn w:val="a0"/>
    <w:uiPriority w:val="99"/>
    <w:rsid w:val="00D84FB6"/>
    <w:rPr>
      <w:rFonts w:ascii="Times New Roman" w:hAnsi="Times New Roman" w:cs="Times New Roman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Раїса Троцька</dc:creator>
  <cp:lastModifiedBy>Раїса Троцька</cp:lastModifiedBy>
  <cp:revision>3</cp:revision>
  <dcterms:created xsi:type="dcterms:W3CDTF">2018-02-28T07:21:00Z</dcterms:created>
  <dcterms:modified xsi:type="dcterms:W3CDTF">2018-02-28T07:30:00Z</dcterms:modified>
</cp:coreProperties>
</file>