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106F3" w14:textId="5BA47A49" w:rsidR="008E4D4E" w:rsidRPr="00E714E5" w:rsidRDefault="00A764D3" w:rsidP="008E4D4E">
      <w:pPr>
        <w:ind w:left="5760"/>
        <w:rPr>
          <w:rFonts w:ascii="Times New Roman" w:hAnsi="Times New Roman" w:cs="Times New Roman"/>
          <w:sz w:val="28"/>
          <w:szCs w:val="28"/>
          <w:lang w:val="uk-UA"/>
        </w:rPr>
      </w:pPr>
      <w:r>
        <w:rPr>
          <w:rFonts w:ascii="Times New Roman" w:hAnsi="Times New Roman" w:cs="Times New Roman"/>
          <w:sz w:val="28"/>
          <w:szCs w:val="28"/>
          <w:lang w:val="uk-UA"/>
        </w:rPr>
        <w:t xml:space="preserve">Додаток </w:t>
      </w:r>
    </w:p>
    <w:p w14:paraId="0BC45A98" w14:textId="77777777" w:rsidR="008E4D4E" w:rsidRPr="00E714E5" w:rsidRDefault="008E4D4E" w:rsidP="008E4D4E">
      <w:pPr>
        <w:ind w:left="5760"/>
        <w:rPr>
          <w:rFonts w:ascii="Times New Roman" w:hAnsi="Times New Roman" w:cs="Times New Roman"/>
          <w:sz w:val="28"/>
          <w:szCs w:val="28"/>
          <w:lang w:val="uk-UA"/>
        </w:rPr>
      </w:pPr>
      <w:r w:rsidRPr="00E714E5">
        <w:rPr>
          <w:rFonts w:ascii="Times New Roman" w:hAnsi="Times New Roman" w:cs="Times New Roman"/>
          <w:sz w:val="28"/>
          <w:szCs w:val="28"/>
          <w:lang w:val="uk-UA"/>
        </w:rPr>
        <w:t>до рішення обласної ради</w:t>
      </w:r>
    </w:p>
    <w:p w14:paraId="06D4232F" w14:textId="4BA74E84" w:rsidR="008E4D4E" w:rsidRDefault="00EE5238" w:rsidP="008E4D4E">
      <w:pPr>
        <w:ind w:left="576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3078C1">
        <w:rPr>
          <w:rFonts w:ascii="Times New Roman" w:hAnsi="Times New Roman" w:cs="Times New Roman"/>
          <w:sz w:val="28"/>
          <w:szCs w:val="28"/>
          <w:lang w:val="uk-UA"/>
        </w:rPr>
        <w:t xml:space="preserve">         </w:t>
      </w:r>
      <w:r w:rsidR="00CC00A7">
        <w:rPr>
          <w:rFonts w:ascii="Times New Roman" w:hAnsi="Times New Roman" w:cs="Times New Roman"/>
          <w:sz w:val="28"/>
          <w:szCs w:val="28"/>
          <w:lang w:val="uk-UA"/>
        </w:rPr>
        <w:t xml:space="preserve">                 </w:t>
      </w:r>
      <w:r w:rsidR="008E4D4E">
        <w:rPr>
          <w:rFonts w:ascii="Times New Roman" w:hAnsi="Times New Roman" w:cs="Times New Roman"/>
          <w:sz w:val="28"/>
          <w:szCs w:val="28"/>
          <w:lang w:val="uk-UA"/>
        </w:rPr>
        <w:t xml:space="preserve"> </w:t>
      </w:r>
      <w:r w:rsidR="008E4D4E" w:rsidRPr="00E714E5">
        <w:rPr>
          <w:rFonts w:ascii="Times New Roman" w:hAnsi="Times New Roman" w:cs="Times New Roman"/>
          <w:sz w:val="28"/>
          <w:szCs w:val="28"/>
          <w:lang w:val="uk-UA"/>
        </w:rPr>
        <w:t>№</w:t>
      </w:r>
      <w:r w:rsidR="00A764D3">
        <w:rPr>
          <w:rFonts w:ascii="Times New Roman" w:hAnsi="Times New Roman" w:cs="Times New Roman"/>
          <w:sz w:val="28"/>
          <w:szCs w:val="28"/>
          <w:lang w:val="uk-UA"/>
        </w:rPr>
        <w:t xml:space="preserve"> </w:t>
      </w:r>
    </w:p>
    <w:p w14:paraId="13566AC3" w14:textId="77777777" w:rsidR="008420E4" w:rsidRDefault="008420E4" w:rsidP="008E4D4E">
      <w:pPr>
        <w:ind w:left="5760"/>
        <w:rPr>
          <w:rFonts w:ascii="Times New Roman" w:hAnsi="Times New Roman" w:cs="Times New Roman"/>
          <w:sz w:val="28"/>
          <w:szCs w:val="28"/>
          <w:lang w:val="uk-UA"/>
        </w:rPr>
      </w:pPr>
    </w:p>
    <w:p w14:paraId="754A8684" w14:textId="77777777" w:rsidR="008E4D4E" w:rsidRPr="00E714E5" w:rsidRDefault="008E4D4E" w:rsidP="008E4D4E">
      <w:pPr>
        <w:shd w:val="clear" w:color="auto" w:fill="FFFFFF"/>
        <w:spacing w:before="240"/>
        <w:jc w:val="center"/>
        <w:rPr>
          <w:rFonts w:ascii="Times New Roman" w:hAnsi="Times New Roman" w:cs="Times New Roman"/>
        </w:rPr>
      </w:pPr>
      <w:r w:rsidRPr="00E714E5">
        <w:rPr>
          <w:rFonts w:ascii="Times New Roman" w:hAnsi="Times New Roman" w:cs="Times New Roman"/>
          <w:b/>
          <w:bCs/>
          <w:sz w:val="28"/>
          <w:szCs w:val="28"/>
          <w:lang w:val="uk-UA"/>
        </w:rPr>
        <w:t>ПОЛОЖЕННЯ</w:t>
      </w:r>
    </w:p>
    <w:p w14:paraId="47176153" w14:textId="47B96A09" w:rsidR="008E4D4E" w:rsidRDefault="008E4D4E" w:rsidP="008E4D4E">
      <w:pPr>
        <w:shd w:val="clear" w:color="auto" w:fill="FFFFFF"/>
        <w:jc w:val="center"/>
        <w:rPr>
          <w:rFonts w:ascii="Times New Roman" w:hAnsi="Times New Roman" w:cs="Times New Roman"/>
          <w:b/>
          <w:bCs/>
          <w:sz w:val="28"/>
          <w:szCs w:val="28"/>
          <w:lang w:val="uk-UA"/>
        </w:rPr>
      </w:pPr>
      <w:r w:rsidRPr="00E714E5">
        <w:rPr>
          <w:rFonts w:ascii="Times New Roman" w:hAnsi="Times New Roman" w:cs="Times New Roman"/>
          <w:b/>
          <w:bCs/>
          <w:sz w:val="28"/>
          <w:szCs w:val="28"/>
          <w:lang w:val="uk-UA"/>
        </w:rPr>
        <w:t xml:space="preserve">про </w:t>
      </w:r>
      <w:r w:rsidR="00814E5F">
        <w:rPr>
          <w:rFonts w:ascii="Times New Roman" w:hAnsi="Times New Roman" w:cs="Times New Roman"/>
          <w:b/>
          <w:bCs/>
          <w:sz w:val="28"/>
          <w:szCs w:val="28"/>
          <w:lang w:val="uk-UA"/>
        </w:rPr>
        <w:t>П</w:t>
      </w:r>
      <w:r w:rsidR="003078C1">
        <w:rPr>
          <w:rFonts w:ascii="Times New Roman" w:hAnsi="Times New Roman" w:cs="Times New Roman"/>
          <w:b/>
          <w:bCs/>
          <w:sz w:val="28"/>
          <w:szCs w:val="28"/>
          <w:lang w:val="uk-UA"/>
        </w:rPr>
        <w:t>огоджувальну раду</w:t>
      </w:r>
      <w:r w:rsidRPr="00E714E5">
        <w:rPr>
          <w:rFonts w:ascii="Times New Roman" w:hAnsi="Times New Roman" w:cs="Times New Roman"/>
          <w:b/>
          <w:bCs/>
          <w:sz w:val="28"/>
          <w:szCs w:val="28"/>
          <w:lang w:val="uk-UA"/>
        </w:rPr>
        <w:t xml:space="preserve"> </w:t>
      </w:r>
      <w:r w:rsidR="001F3FCD">
        <w:rPr>
          <w:rFonts w:ascii="Times New Roman" w:hAnsi="Times New Roman" w:cs="Times New Roman"/>
          <w:b/>
          <w:bCs/>
          <w:sz w:val="28"/>
          <w:szCs w:val="28"/>
          <w:lang w:val="uk-UA"/>
        </w:rPr>
        <w:t xml:space="preserve">Житомирської </w:t>
      </w:r>
      <w:r w:rsidRPr="00E714E5">
        <w:rPr>
          <w:rFonts w:ascii="Times New Roman" w:hAnsi="Times New Roman" w:cs="Times New Roman"/>
          <w:b/>
          <w:bCs/>
          <w:sz w:val="28"/>
          <w:szCs w:val="28"/>
          <w:lang w:val="uk-UA"/>
        </w:rPr>
        <w:t>обласної ради</w:t>
      </w:r>
    </w:p>
    <w:p w14:paraId="66FD923B" w14:textId="77777777" w:rsidR="00A764D3" w:rsidRPr="00A764D3" w:rsidRDefault="00A764D3" w:rsidP="00A764D3">
      <w:pPr>
        <w:jc w:val="center"/>
        <w:rPr>
          <w:rFonts w:ascii="Times New Roman" w:hAnsi="Times New Roman" w:cs="Times New Roman"/>
          <w:b/>
          <w:sz w:val="28"/>
          <w:szCs w:val="28"/>
          <w:lang w:val="uk-UA"/>
        </w:rPr>
      </w:pPr>
      <w:r w:rsidRPr="00A764D3">
        <w:rPr>
          <w:rFonts w:ascii="Times New Roman" w:hAnsi="Times New Roman" w:cs="Times New Roman"/>
          <w:b/>
          <w:color w:val="000000"/>
          <w:sz w:val="28"/>
          <w:szCs w:val="28"/>
        </w:rPr>
        <w:t>V</w:t>
      </w:r>
      <w:r w:rsidRPr="00A764D3">
        <w:rPr>
          <w:rFonts w:ascii="Times New Roman" w:hAnsi="Times New Roman" w:cs="Times New Roman"/>
          <w:b/>
          <w:color w:val="000000"/>
          <w:sz w:val="28"/>
          <w:szCs w:val="28"/>
          <w:lang w:val="uk-UA"/>
        </w:rPr>
        <w:t>ІІІ скликання</w:t>
      </w:r>
    </w:p>
    <w:p w14:paraId="28DFBC8C" w14:textId="77777777" w:rsidR="00A764D3" w:rsidRPr="00A764D3" w:rsidRDefault="00A764D3" w:rsidP="008E4D4E">
      <w:pPr>
        <w:shd w:val="clear" w:color="auto" w:fill="FFFFFF"/>
        <w:jc w:val="center"/>
        <w:rPr>
          <w:rFonts w:ascii="Times New Roman" w:hAnsi="Times New Roman" w:cs="Times New Roman"/>
          <w:lang w:val="uk-UA"/>
        </w:rPr>
      </w:pPr>
    </w:p>
    <w:p w14:paraId="02FBDE57"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Погоджувальна рада Житомирської обласної ради VІІІ скликання (далі – Погоджувальна рада) є дорадчим органом, що утворюється для розгляду та узгодження питань щодо проєктів рішень Житомирської обласної ради (далі – обласна рада), що вносяться на її розгляд, інших питань, які стосуються організації роботи обласної ради та її виконавчого апарату.</w:t>
      </w:r>
    </w:p>
    <w:p w14:paraId="138D58AB" w14:textId="1236E7DC" w:rsidR="006E32EB" w:rsidRPr="006E32EB" w:rsidRDefault="006E32EB" w:rsidP="000D4DD8">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Погоджувальна рада утворю</w:t>
      </w:r>
      <w:r w:rsidR="0068294A">
        <w:rPr>
          <w:rFonts w:ascii="Times New Roman" w:hAnsi="Times New Roman" w:cs="Times New Roman"/>
          <w:sz w:val="28"/>
          <w:szCs w:val="28"/>
          <w:lang w:val="uk-UA"/>
        </w:rPr>
        <w:t xml:space="preserve">ється обласною радою у складі </w:t>
      </w:r>
      <w:r w:rsidRPr="006E32EB">
        <w:rPr>
          <w:rFonts w:ascii="Times New Roman" w:hAnsi="Times New Roman" w:cs="Times New Roman"/>
          <w:sz w:val="28"/>
          <w:szCs w:val="28"/>
          <w:lang w:val="uk-UA"/>
        </w:rPr>
        <w:t>голови обласної ради, першого заступника голови обласної ради, заступника голови обласної ради, гол</w:t>
      </w:r>
      <w:r w:rsidR="00E65815">
        <w:rPr>
          <w:rFonts w:ascii="Times New Roman" w:hAnsi="Times New Roman" w:cs="Times New Roman"/>
          <w:sz w:val="28"/>
          <w:szCs w:val="28"/>
          <w:lang w:val="uk-UA"/>
        </w:rPr>
        <w:t>ів</w:t>
      </w:r>
      <w:r w:rsidRPr="006E32EB">
        <w:rPr>
          <w:rFonts w:ascii="Times New Roman" w:hAnsi="Times New Roman" w:cs="Times New Roman"/>
          <w:sz w:val="28"/>
          <w:szCs w:val="28"/>
          <w:lang w:val="uk-UA"/>
        </w:rPr>
        <w:t xml:space="preserve"> постійних комісій, гол</w:t>
      </w:r>
      <w:r w:rsidR="00E65815">
        <w:rPr>
          <w:rFonts w:ascii="Times New Roman" w:hAnsi="Times New Roman" w:cs="Times New Roman"/>
          <w:sz w:val="28"/>
          <w:szCs w:val="28"/>
          <w:lang w:val="uk-UA"/>
        </w:rPr>
        <w:t>ів</w:t>
      </w:r>
      <w:r w:rsidRPr="006E32EB">
        <w:rPr>
          <w:rFonts w:ascii="Times New Roman" w:hAnsi="Times New Roman" w:cs="Times New Roman"/>
          <w:sz w:val="28"/>
          <w:szCs w:val="28"/>
          <w:lang w:val="uk-UA"/>
        </w:rPr>
        <w:t xml:space="preserve"> депутатських фракцій обласної ради</w:t>
      </w:r>
      <w:r w:rsidR="000D4DD8">
        <w:rPr>
          <w:rFonts w:ascii="Times New Roman" w:hAnsi="Times New Roman" w:cs="Times New Roman"/>
          <w:sz w:val="28"/>
          <w:szCs w:val="28"/>
          <w:lang w:val="uk-UA"/>
        </w:rPr>
        <w:t xml:space="preserve">. </w:t>
      </w:r>
      <w:r w:rsidR="000D4DD8" w:rsidRPr="000D4DD8">
        <w:rPr>
          <w:rFonts w:ascii="Times New Roman" w:hAnsi="Times New Roman" w:cs="Times New Roman"/>
          <w:sz w:val="28"/>
          <w:szCs w:val="28"/>
          <w:lang w:val="uk-UA"/>
        </w:rPr>
        <w:t>За умови, якщо голова фракції є головою постійної комісії обласної ради, у склад Погоджувальної ради входить заступник голови відповідної фракції обласної ради</w:t>
      </w:r>
      <w:r w:rsidRPr="006E32EB">
        <w:rPr>
          <w:rFonts w:ascii="Times New Roman" w:hAnsi="Times New Roman" w:cs="Times New Roman"/>
          <w:sz w:val="28"/>
          <w:szCs w:val="28"/>
          <w:lang w:val="uk-UA"/>
        </w:rPr>
        <w:t xml:space="preserve">. Погоджувальна рада в своїй діяльності підзвітна </w:t>
      </w:r>
      <w:r w:rsidR="00CC00A7">
        <w:rPr>
          <w:rFonts w:ascii="Times New Roman" w:hAnsi="Times New Roman" w:cs="Times New Roman"/>
          <w:sz w:val="28"/>
          <w:szCs w:val="28"/>
          <w:lang w:val="uk-UA"/>
        </w:rPr>
        <w:t xml:space="preserve">Житомирській обласній </w:t>
      </w:r>
      <w:r w:rsidRPr="006E32EB">
        <w:rPr>
          <w:rFonts w:ascii="Times New Roman" w:hAnsi="Times New Roman" w:cs="Times New Roman"/>
          <w:sz w:val="28"/>
          <w:szCs w:val="28"/>
          <w:lang w:val="uk-UA"/>
        </w:rPr>
        <w:t>раді</w:t>
      </w:r>
      <w:r w:rsidR="00CC00A7">
        <w:rPr>
          <w:rFonts w:ascii="Times New Roman" w:hAnsi="Times New Roman" w:cs="Times New Roman"/>
          <w:sz w:val="28"/>
          <w:szCs w:val="28"/>
          <w:lang w:val="uk-UA"/>
        </w:rPr>
        <w:t>.</w:t>
      </w:r>
    </w:p>
    <w:p w14:paraId="308F6048"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Погоджувальну раду очолює голова обласної ради, а, у разі його відсутності, – перший заступник голови обласної ради або заступник голови обласної ради, який виконує обов’язки голови ради.</w:t>
      </w:r>
    </w:p>
    <w:p w14:paraId="076D7191"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Погоджувальна рада здійснює свою роботу у формі засідань.</w:t>
      </w:r>
    </w:p>
    <w:p w14:paraId="0CAA7F20"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Засідання Погоджувальної ради скликаються головою обласної ради:</w:t>
      </w:r>
    </w:p>
    <w:p w14:paraId="03DBB1FD" w14:textId="2D171EC6" w:rsidR="006E32EB" w:rsidRPr="00CC00A7" w:rsidRDefault="006E32EB" w:rsidP="00CC00A7">
      <w:pPr>
        <w:pStyle w:val="a9"/>
        <w:numPr>
          <w:ilvl w:val="0"/>
          <w:numId w:val="12"/>
        </w:numPr>
        <w:shd w:val="clear" w:color="auto" w:fill="FFFFFF"/>
        <w:tabs>
          <w:tab w:val="left" w:pos="709"/>
        </w:tabs>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відповідно до плану підготовки пленарного засідання сесії обласної ради;</w:t>
      </w:r>
    </w:p>
    <w:p w14:paraId="1E47F5B4" w14:textId="41EDE640" w:rsidR="006E32EB" w:rsidRPr="00CC00A7" w:rsidRDefault="00E65815" w:rsidP="00CC00A7">
      <w:pPr>
        <w:pStyle w:val="a9"/>
        <w:numPr>
          <w:ilvl w:val="0"/>
          <w:numId w:val="12"/>
        </w:numPr>
        <w:shd w:val="clear" w:color="auto" w:fill="FFFFFF"/>
        <w:tabs>
          <w:tab w:val="left" w:pos="709"/>
        </w:tabs>
        <w:spacing w:before="60"/>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на вимогу 1/3 складу П</w:t>
      </w:r>
      <w:r w:rsidR="006E32EB" w:rsidRPr="00CC00A7">
        <w:rPr>
          <w:rFonts w:ascii="Times New Roman" w:hAnsi="Times New Roman" w:cs="Times New Roman"/>
          <w:sz w:val="28"/>
          <w:szCs w:val="28"/>
          <w:lang w:val="uk-UA"/>
        </w:rPr>
        <w:t>огоджувальної ради ;</w:t>
      </w:r>
    </w:p>
    <w:p w14:paraId="49A9B61C" w14:textId="671A805E" w:rsidR="006E32EB" w:rsidRPr="00CC00A7" w:rsidRDefault="006E32EB" w:rsidP="00CC00A7">
      <w:pPr>
        <w:pStyle w:val="a9"/>
        <w:numPr>
          <w:ilvl w:val="0"/>
          <w:numId w:val="12"/>
        </w:numPr>
        <w:shd w:val="clear" w:color="auto" w:fill="FFFFFF"/>
        <w:tabs>
          <w:tab w:val="left" w:pos="709"/>
        </w:tabs>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у разі необхідності за рішенням голови обласної ради або особи, що виконує його обов’язки.</w:t>
      </w:r>
    </w:p>
    <w:p w14:paraId="0EBC2119" w14:textId="62024DC9"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 xml:space="preserve">На засіданнях Погоджувальної ради мають право бути присутніми працівники виконавчого апарату обласної ради. За запрошенням голови </w:t>
      </w:r>
      <w:r w:rsidR="00CC00A7">
        <w:rPr>
          <w:rFonts w:ascii="Times New Roman" w:hAnsi="Times New Roman" w:cs="Times New Roman"/>
          <w:sz w:val="28"/>
          <w:szCs w:val="28"/>
          <w:lang w:val="uk-UA"/>
        </w:rPr>
        <w:t xml:space="preserve">Житомирської </w:t>
      </w:r>
      <w:r w:rsidRPr="006E32EB">
        <w:rPr>
          <w:rFonts w:ascii="Times New Roman" w:hAnsi="Times New Roman" w:cs="Times New Roman"/>
          <w:sz w:val="28"/>
          <w:szCs w:val="28"/>
          <w:lang w:val="uk-UA"/>
        </w:rPr>
        <w:t>обласної ради (або особи, що виконує його обов’язки) на засіданні Погоджувальної ради можуть бути присутніми народні депутати України, керівництво Житомирської обласної державної (військової) адміністрації та її структурних підрозділів, інших органів виконавчої влади, представники органів місцевого самоврядування Житомирської області, інші особи.</w:t>
      </w:r>
    </w:p>
    <w:p w14:paraId="624E7626" w14:textId="74C87083"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Головує на засіданні Погоджува</w:t>
      </w:r>
      <w:r w:rsidR="00CC00A7">
        <w:rPr>
          <w:rFonts w:ascii="Times New Roman" w:hAnsi="Times New Roman" w:cs="Times New Roman"/>
          <w:sz w:val="28"/>
          <w:szCs w:val="28"/>
          <w:lang w:val="uk-UA"/>
        </w:rPr>
        <w:t>льної ради голова обласної ради</w:t>
      </w:r>
      <w:r w:rsidRPr="006E32EB">
        <w:rPr>
          <w:rFonts w:ascii="Times New Roman" w:hAnsi="Times New Roman" w:cs="Times New Roman"/>
          <w:sz w:val="28"/>
          <w:szCs w:val="28"/>
          <w:lang w:val="uk-UA"/>
        </w:rPr>
        <w:t xml:space="preserve"> або особа, що виконує його обов’язки.</w:t>
      </w:r>
    </w:p>
    <w:p w14:paraId="7717873D"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Засідання Погоджувальної ради є повноважним за умови присутності на ньому більше половини членів її загального складу.</w:t>
      </w:r>
    </w:p>
    <w:p w14:paraId="1907CBB3" w14:textId="476F88B5" w:rsidR="00972883" w:rsidRDefault="006E32EB" w:rsidP="00972883">
      <w:pPr>
        <w:pStyle w:val="a9"/>
        <w:numPr>
          <w:ilvl w:val="0"/>
          <w:numId w:val="9"/>
        </w:numPr>
        <w:shd w:val="clear" w:color="auto" w:fill="FFFFFF"/>
        <w:spacing w:before="60"/>
        <w:ind w:left="0" w:firstLine="709"/>
        <w:jc w:val="center"/>
        <w:rPr>
          <w:rFonts w:ascii="Times New Roman" w:hAnsi="Times New Roman" w:cs="Times New Roman"/>
          <w:sz w:val="28"/>
          <w:szCs w:val="28"/>
          <w:lang w:val="uk-UA"/>
        </w:rPr>
      </w:pPr>
      <w:r w:rsidRPr="006E32EB">
        <w:rPr>
          <w:rFonts w:ascii="Times New Roman" w:hAnsi="Times New Roman" w:cs="Times New Roman"/>
          <w:sz w:val="28"/>
          <w:szCs w:val="28"/>
          <w:lang w:val="uk-UA"/>
        </w:rPr>
        <w:t xml:space="preserve">Погоджувальна </w:t>
      </w:r>
      <w:r w:rsidR="00972883">
        <w:rPr>
          <w:rFonts w:ascii="Times New Roman" w:hAnsi="Times New Roman" w:cs="Times New Roman"/>
          <w:sz w:val="28"/>
          <w:szCs w:val="28"/>
          <w:lang w:val="uk-UA"/>
        </w:rPr>
        <w:t xml:space="preserve"> </w:t>
      </w:r>
      <w:r w:rsidRPr="006E32EB">
        <w:rPr>
          <w:rFonts w:ascii="Times New Roman" w:hAnsi="Times New Roman" w:cs="Times New Roman"/>
          <w:sz w:val="28"/>
          <w:szCs w:val="28"/>
          <w:lang w:val="uk-UA"/>
        </w:rPr>
        <w:t>рада приймає</w:t>
      </w:r>
      <w:r w:rsidR="00972883">
        <w:rPr>
          <w:rFonts w:ascii="Times New Roman" w:hAnsi="Times New Roman" w:cs="Times New Roman"/>
          <w:sz w:val="28"/>
          <w:szCs w:val="28"/>
          <w:lang w:val="uk-UA"/>
        </w:rPr>
        <w:t xml:space="preserve"> </w:t>
      </w:r>
      <w:r w:rsidRPr="006E32EB">
        <w:rPr>
          <w:rFonts w:ascii="Times New Roman" w:hAnsi="Times New Roman" w:cs="Times New Roman"/>
          <w:sz w:val="28"/>
          <w:szCs w:val="28"/>
          <w:lang w:val="uk-UA"/>
        </w:rPr>
        <w:t xml:space="preserve"> </w:t>
      </w:r>
      <w:r w:rsidR="00CC00A7">
        <w:rPr>
          <w:rFonts w:ascii="Times New Roman" w:hAnsi="Times New Roman" w:cs="Times New Roman"/>
          <w:sz w:val="28"/>
          <w:szCs w:val="28"/>
          <w:lang w:val="uk-UA"/>
        </w:rPr>
        <w:t>рекомендації</w:t>
      </w:r>
      <w:r w:rsidRPr="006E32EB">
        <w:rPr>
          <w:rFonts w:ascii="Times New Roman" w:hAnsi="Times New Roman" w:cs="Times New Roman"/>
          <w:sz w:val="28"/>
          <w:szCs w:val="28"/>
          <w:lang w:val="uk-UA"/>
        </w:rPr>
        <w:t xml:space="preserve">, які </w:t>
      </w:r>
      <w:r w:rsidR="00972883">
        <w:rPr>
          <w:rFonts w:ascii="Times New Roman" w:hAnsi="Times New Roman" w:cs="Times New Roman"/>
          <w:sz w:val="28"/>
          <w:szCs w:val="28"/>
          <w:lang w:val="uk-UA"/>
        </w:rPr>
        <w:t xml:space="preserve"> </w:t>
      </w:r>
      <w:r w:rsidRPr="006E32EB">
        <w:rPr>
          <w:rFonts w:ascii="Times New Roman" w:hAnsi="Times New Roman" w:cs="Times New Roman"/>
          <w:sz w:val="28"/>
          <w:szCs w:val="28"/>
          <w:lang w:val="uk-UA"/>
        </w:rPr>
        <w:t xml:space="preserve">мають </w:t>
      </w:r>
      <w:r w:rsidR="00972883">
        <w:rPr>
          <w:rFonts w:ascii="Times New Roman" w:hAnsi="Times New Roman" w:cs="Times New Roman"/>
          <w:sz w:val="28"/>
          <w:szCs w:val="28"/>
          <w:lang w:val="uk-UA"/>
        </w:rPr>
        <w:t xml:space="preserve"> </w:t>
      </w:r>
      <w:r w:rsidRPr="006E32EB">
        <w:rPr>
          <w:rFonts w:ascii="Times New Roman" w:hAnsi="Times New Roman" w:cs="Times New Roman"/>
          <w:sz w:val="28"/>
          <w:szCs w:val="28"/>
          <w:lang w:val="uk-UA"/>
        </w:rPr>
        <w:t xml:space="preserve">дорадчий характер. </w:t>
      </w:r>
      <w:r w:rsidR="00CC00A7">
        <w:rPr>
          <w:rFonts w:ascii="Times New Roman" w:hAnsi="Times New Roman" w:cs="Times New Roman"/>
          <w:sz w:val="28"/>
          <w:szCs w:val="28"/>
          <w:lang w:val="uk-UA"/>
        </w:rPr>
        <w:t>Рекомендація</w:t>
      </w:r>
      <w:r w:rsidRPr="006E32EB">
        <w:rPr>
          <w:rFonts w:ascii="Times New Roman" w:hAnsi="Times New Roman" w:cs="Times New Roman"/>
          <w:sz w:val="28"/>
          <w:szCs w:val="28"/>
          <w:lang w:val="uk-UA"/>
        </w:rPr>
        <w:t xml:space="preserve"> вважається прийнят</w:t>
      </w:r>
      <w:r w:rsidR="00CC00A7">
        <w:rPr>
          <w:rFonts w:ascii="Times New Roman" w:hAnsi="Times New Roman" w:cs="Times New Roman"/>
          <w:sz w:val="28"/>
          <w:szCs w:val="28"/>
          <w:lang w:val="uk-UA"/>
        </w:rPr>
        <w:t>ою</w:t>
      </w:r>
      <w:r w:rsidRPr="006E32EB">
        <w:rPr>
          <w:rFonts w:ascii="Times New Roman" w:hAnsi="Times New Roman" w:cs="Times New Roman"/>
          <w:sz w:val="28"/>
          <w:szCs w:val="28"/>
          <w:lang w:val="uk-UA"/>
        </w:rPr>
        <w:t xml:space="preserve">, якщо за </w:t>
      </w:r>
      <w:r w:rsidR="00E65815">
        <w:rPr>
          <w:rFonts w:ascii="Times New Roman" w:hAnsi="Times New Roman" w:cs="Times New Roman"/>
          <w:sz w:val="28"/>
          <w:szCs w:val="28"/>
          <w:lang w:val="uk-UA"/>
        </w:rPr>
        <w:t>неї</w:t>
      </w:r>
      <w:r w:rsidRPr="006E32EB">
        <w:rPr>
          <w:rFonts w:ascii="Times New Roman" w:hAnsi="Times New Roman" w:cs="Times New Roman"/>
          <w:sz w:val="28"/>
          <w:szCs w:val="28"/>
          <w:lang w:val="uk-UA"/>
        </w:rPr>
        <w:t xml:space="preserve"> проголосувало не </w:t>
      </w:r>
      <w:r w:rsidR="00972883">
        <w:rPr>
          <w:rFonts w:ascii="Times New Roman" w:hAnsi="Times New Roman" w:cs="Times New Roman"/>
          <w:sz w:val="28"/>
          <w:szCs w:val="28"/>
          <w:lang w:val="uk-UA"/>
        </w:rPr>
        <w:br/>
      </w:r>
      <w:r w:rsidR="00972883">
        <w:rPr>
          <w:rFonts w:ascii="Times New Roman" w:hAnsi="Times New Roman" w:cs="Times New Roman"/>
          <w:sz w:val="28"/>
          <w:szCs w:val="28"/>
          <w:lang w:val="uk-UA"/>
        </w:rPr>
        <w:lastRenderedPageBreak/>
        <w:t>2</w:t>
      </w:r>
    </w:p>
    <w:p w14:paraId="2E7C81C7" w14:textId="77777777" w:rsidR="00972883" w:rsidRDefault="00972883" w:rsidP="00972883">
      <w:pPr>
        <w:pStyle w:val="a9"/>
        <w:shd w:val="clear" w:color="auto" w:fill="FFFFFF"/>
        <w:spacing w:before="60"/>
        <w:ind w:left="709"/>
        <w:jc w:val="both"/>
        <w:rPr>
          <w:rFonts w:ascii="Times New Roman" w:hAnsi="Times New Roman" w:cs="Times New Roman"/>
          <w:sz w:val="28"/>
          <w:szCs w:val="28"/>
          <w:lang w:val="uk-UA"/>
        </w:rPr>
      </w:pPr>
    </w:p>
    <w:p w14:paraId="00BF34E7" w14:textId="77777777" w:rsidR="00E65815" w:rsidRDefault="006E32EB" w:rsidP="00972883">
      <w:pPr>
        <w:pStyle w:val="a9"/>
        <w:shd w:val="clear" w:color="auto" w:fill="FFFFFF"/>
        <w:spacing w:before="60"/>
        <w:ind w:left="0"/>
        <w:jc w:val="both"/>
        <w:rPr>
          <w:rFonts w:ascii="Times New Roman" w:hAnsi="Times New Roman" w:cs="Times New Roman"/>
          <w:sz w:val="28"/>
          <w:szCs w:val="28"/>
          <w:lang w:val="uk-UA"/>
        </w:rPr>
      </w:pPr>
      <w:r w:rsidRPr="00972883">
        <w:rPr>
          <w:rFonts w:ascii="Times New Roman" w:hAnsi="Times New Roman" w:cs="Times New Roman"/>
          <w:sz w:val="28"/>
          <w:szCs w:val="28"/>
          <w:lang w:val="uk-UA"/>
        </w:rPr>
        <w:t>менше половини присутніх на засід</w:t>
      </w:r>
      <w:r w:rsidR="00E65815">
        <w:rPr>
          <w:rFonts w:ascii="Times New Roman" w:hAnsi="Times New Roman" w:cs="Times New Roman"/>
          <w:sz w:val="28"/>
          <w:szCs w:val="28"/>
          <w:lang w:val="uk-UA"/>
        </w:rPr>
        <w:t>анні членів Погоджувальної ради.</w:t>
      </w:r>
    </w:p>
    <w:p w14:paraId="697BA147" w14:textId="240AE5B7" w:rsidR="00CC00A7" w:rsidRPr="00972883" w:rsidRDefault="00E65815" w:rsidP="00972883">
      <w:pPr>
        <w:pStyle w:val="a9"/>
        <w:shd w:val="clear" w:color="auto" w:fill="FFFFFF"/>
        <w:spacing w:before="60"/>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t>Прийняті рішення підписуються головуючим.</w:t>
      </w:r>
    </w:p>
    <w:p w14:paraId="5CAC1D87" w14:textId="46E72185" w:rsidR="006E32EB" w:rsidRPr="006E32EB" w:rsidRDefault="006E32EB" w:rsidP="00CC00A7">
      <w:pPr>
        <w:pStyle w:val="a9"/>
        <w:shd w:val="clear" w:color="auto" w:fill="FFFFFF"/>
        <w:spacing w:before="60"/>
        <w:ind w:left="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 xml:space="preserve">У разі рівності голосів, вирішальним </w:t>
      </w:r>
      <w:r w:rsidR="00CC00A7">
        <w:rPr>
          <w:rFonts w:ascii="Times New Roman" w:hAnsi="Times New Roman" w:cs="Times New Roman"/>
          <w:sz w:val="28"/>
          <w:szCs w:val="28"/>
          <w:lang w:val="uk-UA"/>
        </w:rPr>
        <w:t>є</w:t>
      </w:r>
      <w:r w:rsidRPr="006E32EB">
        <w:rPr>
          <w:rFonts w:ascii="Times New Roman" w:hAnsi="Times New Roman" w:cs="Times New Roman"/>
          <w:sz w:val="28"/>
          <w:szCs w:val="28"/>
          <w:lang w:val="uk-UA"/>
        </w:rPr>
        <w:t xml:space="preserve"> голос головуючого на засіданні. </w:t>
      </w:r>
    </w:p>
    <w:p w14:paraId="51F5B350" w14:textId="77777777" w:rsidR="006E32EB" w:rsidRPr="006E32EB" w:rsidRDefault="006E32EB" w:rsidP="006E32EB">
      <w:pPr>
        <w:pStyle w:val="a9"/>
        <w:numPr>
          <w:ilvl w:val="0"/>
          <w:numId w:val="9"/>
        </w:numPr>
        <w:shd w:val="clear" w:color="auto" w:fill="FFFFFF"/>
        <w:spacing w:before="60"/>
        <w:ind w:left="0" w:firstLine="709"/>
        <w:jc w:val="both"/>
        <w:rPr>
          <w:rFonts w:ascii="Times New Roman" w:hAnsi="Times New Roman" w:cs="Times New Roman"/>
          <w:sz w:val="28"/>
          <w:szCs w:val="28"/>
          <w:lang w:val="uk-UA"/>
        </w:rPr>
      </w:pPr>
      <w:r w:rsidRPr="006E32EB">
        <w:rPr>
          <w:rFonts w:ascii="Times New Roman" w:hAnsi="Times New Roman" w:cs="Times New Roman"/>
          <w:sz w:val="28"/>
          <w:szCs w:val="28"/>
          <w:lang w:val="uk-UA"/>
        </w:rPr>
        <w:t xml:space="preserve">До повноважень Погоджувальної ради належить: </w:t>
      </w:r>
    </w:p>
    <w:p w14:paraId="59ECD3C9" w14:textId="511B7658" w:rsidR="006E32EB" w:rsidRPr="00CC00A7" w:rsidRDefault="006E32EB" w:rsidP="00CC00A7">
      <w:pPr>
        <w:pStyle w:val="a9"/>
        <w:numPr>
          <w:ilvl w:val="0"/>
          <w:numId w:val="12"/>
        </w:numPr>
        <w:shd w:val="clear" w:color="auto" w:fill="FFFFFF"/>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узгодження (у разі необхідності) проєктів рішень обласної ради</w:t>
      </w:r>
      <w:r w:rsidR="00E65815">
        <w:rPr>
          <w:rFonts w:ascii="Times New Roman" w:hAnsi="Times New Roman" w:cs="Times New Roman"/>
          <w:sz w:val="28"/>
          <w:szCs w:val="28"/>
          <w:lang w:val="uk-UA"/>
        </w:rPr>
        <w:t>,</w:t>
      </w:r>
      <w:r w:rsidRPr="00CC00A7">
        <w:rPr>
          <w:rFonts w:ascii="Times New Roman" w:hAnsi="Times New Roman" w:cs="Times New Roman"/>
          <w:sz w:val="28"/>
          <w:szCs w:val="28"/>
          <w:lang w:val="uk-UA"/>
        </w:rPr>
        <w:t xml:space="preserve"> пропозиції щодо питань, які вносяться на розгляд обласної ради; </w:t>
      </w:r>
    </w:p>
    <w:p w14:paraId="6D85AA0C" w14:textId="64C8FC68" w:rsidR="006E32EB" w:rsidRPr="00CC00A7" w:rsidRDefault="006E32EB" w:rsidP="00CC00A7">
      <w:pPr>
        <w:pStyle w:val="a9"/>
        <w:numPr>
          <w:ilvl w:val="0"/>
          <w:numId w:val="12"/>
        </w:numPr>
        <w:shd w:val="clear" w:color="auto" w:fill="FFFFFF"/>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узгодження та вирішення організаційних питань, пов’язаних із підготовкою сесій обласної ради;</w:t>
      </w:r>
    </w:p>
    <w:p w14:paraId="3BD97B02" w14:textId="21E391F7" w:rsidR="006E32EB" w:rsidRPr="00CC00A7" w:rsidRDefault="006E32EB" w:rsidP="00CC00A7">
      <w:pPr>
        <w:pStyle w:val="a9"/>
        <w:numPr>
          <w:ilvl w:val="0"/>
          <w:numId w:val="12"/>
        </w:numPr>
        <w:shd w:val="clear" w:color="auto" w:fill="FFFFFF"/>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координація роботи постійних комісій та депутатських фракцій обласної ради з питань, що вносяться на розгляд сесій обласної ради;</w:t>
      </w:r>
    </w:p>
    <w:p w14:paraId="2150BDE4" w14:textId="5FCBF3E7" w:rsidR="006E32EB" w:rsidRPr="00CC00A7" w:rsidRDefault="006E32EB" w:rsidP="00CC00A7">
      <w:pPr>
        <w:pStyle w:val="a9"/>
        <w:numPr>
          <w:ilvl w:val="0"/>
          <w:numId w:val="12"/>
        </w:numPr>
        <w:shd w:val="clear" w:color="auto" w:fill="FFFFFF"/>
        <w:spacing w:before="60"/>
        <w:ind w:left="0" w:firstLine="709"/>
        <w:jc w:val="both"/>
        <w:rPr>
          <w:rFonts w:ascii="Times New Roman" w:hAnsi="Times New Roman" w:cs="Times New Roman"/>
          <w:sz w:val="28"/>
          <w:szCs w:val="28"/>
          <w:lang w:val="uk-UA"/>
        </w:rPr>
      </w:pPr>
      <w:r w:rsidRPr="00CC00A7">
        <w:rPr>
          <w:rFonts w:ascii="Times New Roman" w:hAnsi="Times New Roman" w:cs="Times New Roman"/>
          <w:sz w:val="28"/>
          <w:szCs w:val="28"/>
          <w:lang w:val="uk-UA"/>
        </w:rPr>
        <w:t xml:space="preserve">розгляд питань щодо організації роботи виконавчого апарату обласної ради.  </w:t>
      </w:r>
    </w:p>
    <w:p w14:paraId="2BFDC768" w14:textId="64AE996C" w:rsidR="00CC00A7" w:rsidRPr="00CC00A7" w:rsidRDefault="006E32EB" w:rsidP="006E32EB">
      <w:pPr>
        <w:pStyle w:val="a9"/>
        <w:numPr>
          <w:ilvl w:val="0"/>
          <w:numId w:val="9"/>
        </w:numPr>
        <w:shd w:val="clear" w:color="auto" w:fill="FFFFFF"/>
        <w:spacing w:before="60"/>
        <w:ind w:left="0" w:firstLine="709"/>
        <w:jc w:val="both"/>
        <w:rPr>
          <w:rFonts w:ascii="Times New Roman" w:hAnsi="Times New Roman" w:cs="Times New Roman"/>
          <w:b/>
          <w:sz w:val="28"/>
          <w:szCs w:val="28"/>
          <w:lang w:val="uk-UA"/>
        </w:rPr>
      </w:pPr>
      <w:r w:rsidRPr="006E32EB">
        <w:rPr>
          <w:rFonts w:ascii="Times New Roman" w:hAnsi="Times New Roman" w:cs="Times New Roman"/>
          <w:sz w:val="28"/>
          <w:szCs w:val="28"/>
          <w:lang w:val="uk-UA"/>
        </w:rPr>
        <w:t xml:space="preserve">Організаційно-технічне забезпечення роботи Погоджувальної ради покладається на виконавчий апарат </w:t>
      </w:r>
      <w:r w:rsidR="00CC00A7">
        <w:rPr>
          <w:rFonts w:ascii="Times New Roman" w:hAnsi="Times New Roman" w:cs="Times New Roman"/>
          <w:sz w:val="28"/>
          <w:szCs w:val="28"/>
          <w:lang w:val="uk-UA"/>
        </w:rPr>
        <w:t xml:space="preserve">Житомирської </w:t>
      </w:r>
      <w:r w:rsidRPr="006E32EB">
        <w:rPr>
          <w:rFonts w:ascii="Times New Roman" w:hAnsi="Times New Roman" w:cs="Times New Roman"/>
          <w:sz w:val="28"/>
          <w:szCs w:val="28"/>
          <w:lang w:val="uk-UA"/>
        </w:rPr>
        <w:t xml:space="preserve">обласної ради. </w:t>
      </w:r>
    </w:p>
    <w:p w14:paraId="40F57795" w14:textId="07BB4A01" w:rsidR="00EA2F29" w:rsidRPr="006E32EB" w:rsidRDefault="006E32EB" w:rsidP="00CC00A7">
      <w:pPr>
        <w:pStyle w:val="a9"/>
        <w:shd w:val="clear" w:color="auto" w:fill="FFFFFF"/>
        <w:spacing w:before="60"/>
        <w:ind w:left="0" w:firstLine="709"/>
        <w:jc w:val="both"/>
        <w:rPr>
          <w:rFonts w:ascii="Times New Roman" w:hAnsi="Times New Roman" w:cs="Times New Roman"/>
          <w:b/>
          <w:sz w:val="28"/>
          <w:szCs w:val="28"/>
          <w:lang w:val="uk-UA"/>
        </w:rPr>
      </w:pPr>
      <w:r w:rsidRPr="006E32EB">
        <w:rPr>
          <w:rFonts w:ascii="Times New Roman" w:hAnsi="Times New Roman" w:cs="Times New Roman"/>
          <w:sz w:val="28"/>
          <w:szCs w:val="28"/>
          <w:lang w:val="uk-UA"/>
        </w:rPr>
        <w:t>Під час засідання Погоджувальної ради ведеться протокол, який підписує головуючий на засіданні</w:t>
      </w:r>
      <w:r w:rsidR="00CC00A7">
        <w:rPr>
          <w:rFonts w:ascii="Times New Roman" w:hAnsi="Times New Roman" w:cs="Times New Roman"/>
          <w:sz w:val="28"/>
          <w:szCs w:val="28"/>
          <w:lang w:val="uk-UA"/>
        </w:rPr>
        <w:t>.</w:t>
      </w:r>
    </w:p>
    <w:p w14:paraId="38ECBB7A" w14:textId="77777777" w:rsidR="008E4D4E" w:rsidRDefault="008E4D4E" w:rsidP="008E4D4E">
      <w:pPr>
        <w:spacing w:before="480"/>
        <w:rPr>
          <w:rFonts w:ascii="Times New Roman" w:hAnsi="Times New Roman" w:cs="Times New Roman"/>
          <w:sz w:val="28"/>
          <w:szCs w:val="28"/>
          <w:lang w:val="uk-UA"/>
        </w:rPr>
      </w:pPr>
    </w:p>
    <w:p w14:paraId="5C4CC5D6" w14:textId="77777777" w:rsidR="006E32EB" w:rsidRDefault="001439F3" w:rsidP="001439F3">
      <w:pPr>
        <w:rPr>
          <w:rFonts w:ascii="Times New Roman" w:hAnsi="Times New Roman" w:cs="Times New Roman"/>
          <w:sz w:val="28"/>
          <w:szCs w:val="18"/>
          <w:lang w:val="uk-UA"/>
        </w:rPr>
      </w:pPr>
      <w:r w:rsidRPr="001439F3">
        <w:rPr>
          <w:rFonts w:ascii="Times New Roman" w:hAnsi="Times New Roman" w:cs="Times New Roman"/>
          <w:sz w:val="28"/>
          <w:szCs w:val="18"/>
          <w:lang w:val="uk-UA"/>
        </w:rPr>
        <w:t>Заступник голови</w:t>
      </w:r>
    </w:p>
    <w:p w14:paraId="1278B6C4" w14:textId="2597F825" w:rsidR="004E7014" w:rsidRDefault="001439F3" w:rsidP="001439F3">
      <w:pPr>
        <w:rPr>
          <w:rFonts w:ascii="Times New Roman" w:hAnsi="Times New Roman" w:cs="Times New Roman"/>
          <w:sz w:val="28"/>
          <w:szCs w:val="18"/>
          <w:lang w:val="uk-UA"/>
        </w:rPr>
      </w:pPr>
      <w:r w:rsidRPr="001439F3">
        <w:rPr>
          <w:rFonts w:ascii="Times New Roman" w:hAnsi="Times New Roman" w:cs="Times New Roman"/>
          <w:sz w:val="28"/>
          <w:szCs w:val="18"/>
          <w:lang w:val="uk-UA"/>
        </w:rPr>
        <w:t>обласної ради</w:t>
      </w:r>
      <w:r w:rsidRPr="001F3FCD">
        <w:rPr>
          <w:rFonts w:ascii="Times New Roman" w:hAnsi="Times New Roman" w:cs="Times New Roman"/>
          <w:sz w:val="28"/>
          <w:szCs w:val="18"/>
          <w:lang w:val="uk-UA"/>
        </w:rPr>
        <w:t xml:space="preserve"> </w:t>
      </w:r>
      <w:r>
        <w:rPr>
          <w:rFonts w:ascii="Times New Roman" w:hAnsi="Times New Roman" w:cs="Times New Roman"/>
          <w:sz w:val="28"/>
          <w:szCs w:val="18"/>
          <w:lang w:val="uk-UA"/>
        </w:rPr>
        <w:t xml:space="preserve">    </w:t>
      </w:r>
      <w:r w:rsidRPr="001F3FCD">
        <w:rPr>
          <w:rFonts w:ascii="Times New Roman" w:hAnsi="Times New Roman" w:cs="Times New Roman"/>
          <w:sz w:val="28"/>
          <w:szCs w:val="18"/>
          <w:lang w:val="uk-UA"/>
        </w:rPr>
        <w:t xml:space="preserve">             </w:t>
      </w:r>
      <w:r w:rsidR="006E32EB">
        <w:rPr>
          <w:rFonts w:ascii="Times New Roman" w:hAnsi="Times New Roman" w:cs="Times New Roman"/>
          <w:sz w:val="28"/>
          <w:szCs w:val="18"/>
          <w:lang w:val="uk-UA"/>
        </w:rPr>
        <w:t xml:space="preserve">                            </w:t>
      </w:r>
      <w:r w:rsidRPr="001F3FCD">
        <w:rPr>
          <w:rFonts w:ascii="Times New Roman" w:hAnsi="Times New Roman" w:cs="Times New Roman"/>
          <w:sz w:val="28"/>
          <w:szCs w:val="18"/>
          <w:lang w:val="uk-UA"/>
        </w:rPr>
        <w:t xml:space="preserve">       </w:t>
      </w:r>
      <w:r>
        <w:rPr>
          <w:rFonts w:ascii="Times New Roman" w:hAnsi="Times New Roman" w:cs="Times New Roman"/>
          <w:sz w:val="28"/>
          <w:szCs w:val="18"/>
          <w:lang w:val="uk-UA"/>
        </w:rPr>
        <w:t xml:space="preserve">                                 </w:t>
      </w:r>
      <w:r w:rsidRPr="001F3FCD">
        <w:rPr>
          <w:rFonts w:ascii="Times New Roman" w:hAnsi="Times New Roman" w:cs="Times New Roman"/>
          <w:sz w:val="28"/>
          <w:szCs w:val="18"/>
          <w:lang w:val="uk-UA"/>
        </w:rPr>
        <w:t xml:space="preserve">    </w:t>
      </w:r>
      <w:r>
        <w:rPr>
          <w:rFonts w:ascii="Times New Roman" w:hAnsi="Times New Roman" w:cs="Times New Roman"/>
          <w:sz w:val="28"/>
          <w:szCs w:val="18"/>
          <w:lang w:val="uk-UA"/>
        </w:rPr>
        <w:t>В.В.</w:t>
      </w:r>
      <w:r w:rsidR="00E65815">
        <w:rPr>
          <w:rFonts w:ascii="Times New Roman" w:hAnsi="Times New Roman" w:cs="Times New Roman"/>
          <w:sz w:val="28"/>
          <w:szCs w:val="18"/>
          <w:lang w:val="uk-UA"/>
        </w:rPr>
        <w:t xml:space="preserve"> </w:t>
      </w:r>
      <w:r>
        <w:rPr>
          <w:rFonts w:ascii="Times New Roman" w:hAnsi="Times New Roman" w:cs="Times New Roman"/>
          <w:sz w:val="28"/>
          <w:szCs w:val="18"/>
          <w:lang w:val="uk-UA"/>
        </w:rPr>
        <w:t>Ширма</w:t>
      </w:r>
    </w:p>
    <w:p w14:paraId="651F8AA1" w14:textId="77777777" w:rsidR="00F7376A" w:rsidRDefault="00F7376A" w:rsidP="001439F3">
      <w:pPr>
        <w:rPr>
          <w:rFonts w:ascii="Times New Roman" w:hAnsi="Times New Roman" w:cs="Times New Roman"/>
          <w:sz w:val="28"/>
          <w:szCs w:val="18"/>
          <w:lang w:val="uk-UA"/>
        </w:rPr>
      </w:pPr>
    </w:p>
    <w:p w14:paraId="06162E77" w14:textId="77777777" w:rsidR="00F7376A" w:rsidRDefault="00F7376A" w:rsidP="001439F3">
      <w:pPr>
        <w:rPr>
          <w:rFonts w:ascii="Times New Roman" w:hAnsi="Times New Roman" w:cs="Times New Roman"/>
          <w:sz w:val="28"/>
          <w:szCs w:val="18"/>
          <w:lang w:val="uk-UA"/>
        </w:rPr>
      </w:pPr>
    </w:p>
    <w:p w14:paraId="1C0134E5" w14:textId="77777777" w:rsidR="00F7376A" w:rsidRDefault="00F7376A" w:rsidP="001439F3">
      <w:pPr>
        <w:rPr>
          <w:rFonts w:ascii="Times New Roman" w:hAnsi="Times New Roman" w:cs="Times New Roman"/>
          <w:sz w:val="28"/>
          <w:szCs w:val="18"/>
          <w:lang w:val="uk-UA"/>
        </w:rPr>
      </w:pPr>
    </w:p>
    <w:p w14:paraId="7556E85D" w14:textId="77777777" w:rsidR="00F7376A" w:rsidRDefault="00F7376A" w:rsidP="001439F3">
      <w:pPr>
        <w:rPr>
          <w:rFonts w:ascii="Times New Roman" w:hAnsi="Times New Roman" w:cs="Times New Roman"/>
          <w:sz w:val="28"/>
          <w:szCs w:val="18"/>
          <w:lang w:val="uk-UA"/>
        </w:rPr>
      </w:pPr>
    </w:p>
    <w:p w14:paraId="221D3A50" w14:textId="77777777" w:rsidR="00F7376A" w:rsidRDefault="00F7376A" w:rsidP="001439F3">
      <w:pPr>
        <w:rPr>
          <w:rFonts w:ascii="Times New Roman" w:hAnsi="Times New Roman" w:cs="Times New Roman"/>
          <w:sz w:val="28"/>
          <w:szCs w:val="18"/>
          <w:lang w:val="uk-UA"/>
        </w:rPr>
      </w:pPr>
    </w:p>
    <w:p w14:paraId="5652D2B9" w14:textId="77777777" w:rsidR="00F7376A" w:rsidRDefault="00F7376A" w:rsidP="001439F3">
      <w:pPr>
        <w:rPr>
          <w:rFonts w:ascii="Times New Roman" w:hAnsi="Times New Roman" w:cs="Times New Roman"/>
          <w:sz w:val="28"/>
          <w:szCs w:val="18"/>
          <w:lang w:val="uk-UA"/>
        </w:rPr>
      </w:pPr>
    </w:p>
    <w:p w14:paraId="426ADDDF" w14:textId="77777777" w:rsidR="00F7376A" w:rsidRDefault="00F7376A" w:rsidP="001439F3">
      <w:pPr>
        <w:rPr>
          <w:rFonts w:ascii="Times New Roman" w:hAnsi="Times New Roman" w:cs="Times New Roman"/>
          <w:sz w:val="28"/>
          <w:szCs w:val="18"/>
          <w:lang w:val="uk-UA"/>
        </w:rPr>
      </w:pPr>
    </w:p>
    <w:p w14:paraId="18CE859D" w14:textId="77777777" w:rsidR="00F7376A" w:rsidRDefault="00F7376A" w:rsidP="001439F3">
      <w:pPr>
        <w:rPr>
          <w:rFonts w:ascii="Times New Roman" w:hAnsi="Times New Roman" w:cs="Times New Roman"/>
          <w:sz w:val="28"/>
          <w:szCs w:val="18"/>
          <w:lang w:val="uk-UA"/>
        </w:rPr>
      </w:pPr>
    </w:p>
    <w:p w14:paraId="45E88418" w14:textId="77777777" w:rsidR="00F7376A" w:rsidRDefault="00F7376A" w:rsidP="001439F3">
      <w:pPr>
        <w:rPr>
          <w:rFonts w:ascii="Times New Roman" w:hAnsi="Times New Roman" w:cs="Times New Roman"/>
          <w:sz w:val="28"/>
          <w:szCs w:val="18"/>
          <w:lang w:val="uk-UA"/>
        </w:rPr>
      </w:pPr>
    </w:p>
    <w:p w14:paraId="04205F12" w14:textId="77777777" w:rsidR="00F7376A" w:rsidRDefault="00F7376A" w:rsidP="001439F3">
      <w:pPr>
        <w:rPr>
          <w:rFonts w:ascii="Times New Roman" w:hAnsi="Times New Roman" w:cs="Times New Roman"/>
          <w:sz w:val="28"/>
          <w:szCs w:val="18"/>
          <w:lang w:val="uk-UA"/>
        </w:rPr>
      </w:pPr>
    </w:p>
    <w:p w14:paraId="68EBDA8D" w14:textId="77777777" w:rsidR="00F7376A" w:rsidRDefault="00F7376A" w:rsidP="001439F3">
      <w:pPr>
        <w:rPr>
          <w:rFonts w:ascii="Times New Roman" w:hAnsi="Times New Roman" w:cs="Times New Roman"/>
          <w:sz w:val="28"/>
          <w:szCs w:val="18"/>
          <w:lang w:val="uk-UA"/>
        </w:rPr>
      </w:pPr>
    </w:p>
    <w:p w14:paraId="3B2C4916" w14:textId="77777777" w:rsidR="00F7376A" w:rsidRDefault="00F7376A" w:rsidP="001439F3">
      <w:pPr>
        <w:rPr>
          <w:rFonts w:ascii="Times New Roman" w:hAnsi="Times New Roman" w:cs="Times New Roman"/>
          <w:sz w:val="28"/>
          <w:szCs w:val="18"/>
          <w:lang w:val="uk-UA"/>
        </w:rPr>
      </w:pPr>
    </w:p>
    <w:p w14:paraId="2CFCA01E" w14:textId="77777777" w:rsidR="00F7376A" w:rsidRDefault="00F7376A" w:rsidP="001439F3">
      <w:pPr>
        <w:rPr>
          <w:rFonts w:ascii="Times New Roman" w:hAnsi="Times New Roman" w:cs="Times New Roman"/>
          <w:sz w:val="28"/>
          <w:szCs w:val="18"/>
          <w:lang w:val="uk-UA"/>
        </w:rPr>
      </w:pPr>
    </w:p>
    <w:p w14:paraId="7297718B" w14:textId="77777777" w:rsidR="00F7376A" w:rsidRDefault="00F7376A" w:rsidP="001439F3">
      <w:pPr>
        <w:rPr>
          <w:rFonts w:ascii="Times New Roman" w:hAnsi="Times New Roman" w:cs="Times New Roman"/>
          <w:sz w:val="28"/>
          <w:szCs w:val="18"/>
          <w:lang w:val="uk-UA"/>
        </w:rPr>
      </w:pPr>
    </w:p>
    <w:p w14:paraId="36EBC8C0" w14:textId="77777777" w:rsidR="00F7376A" w:rsidRDefault="00F7376A" w:rsidP="001439F3">
      <w:pPr>
        <w:rPr>
          <w:rFonts w:ascii="Times New Roman" w:hAnsi="Times New Roman" w:cs="Times New Roman"/>
          <w:sz w:val="28"/>
          <w:szCs w:val="18"/>
          <w:lang w:val="uk-UA"/>
        </w:rPr>
      </w:pPr>
    </w:p>
    <w:p w14:paraId="0E812CEB" w14:textId="77777777" w:rsidR="00F7376A" w:rsidRDefault="00F7376A" w:rsidP="001439F3">
      <w:pPr>
        <w:rPr>
          <w:rFonts w:ascii="Times New Roman" w:hAnsi="Times New Roman" w:cs="Times New Roman"/>
          <w:sz w:val="28"/>
          <w:szCs w:val="18"/>
          <w:lang w:val="uk-UA"/>
        </w:rPr>
      </w:pPr>
    </w:p>
    <w:p w14:paraId="0CA4EB92" w14:textId="77777777" w:rsidR="00F7376A" w:rsidRDefault="00F7376A" w:rsidP="001439F3">
      <w:pPr>
        <w:rPr>
          <w:rFonts w:ascii="Times New Roman" w:hAnsi="Times New Roman" w:cs="Times New Roman"/>
          <w:sz w:val="28"/>
          <w:szCs w:val="18"/>
          <w:lang w:val="uk-UA"/>
        </w:rPr>
      </w:pPr>
    </w:p>
    <w:p w14:paraId="2DEDFC5C" w14:textId="77777777" w:rsidR="00F7376A" w:rsidRDefault="00F7376A" w:rsidP="001439F3">
      <w:pPr>
        <w:rPr>
          <w:rFonts w:ascii="Times New Roman" w:hAnsi="Times New Roman" w:cs="Times New Roman"/>
          <w:sz w:val="28"/>
          <w:szCs w:val="18"/>
          <w:lang w:val="uk-UA"/>
        </w:rPr>
      </w:pPr>
    </w:p>
    <w:p w14:paraId="1DF7115E" w14:textId="77777777" w:rsidR="00F7376A" w:rsidRDefault="00F7376A" w:rsidP="001439F3">
      <w:pPr>
        <w:rPr>
          <w:rFonts w:ascii="Times New Roman" w:hAnsi="Times New Roman" w:cs="Times New Roman"/>
          <w:sz w:val="28"/>
          <w:szCs w:val="18"/>
          <w:lang w:val="uk-UA"/>
        </w:rPr>
      </w:pPr>
    </w:p>
    <w:p w14:paraId="2A62029D" w14:textId="77777777" w:rsidR="00F7376A" w:rsidRDefault="00F7376A" w:rsidP="001439F3">
      <w:pPr>
        <w:rPr>
          <w:rFonts w:ascii="Times New Roman" w:hAnsi="Times New Roman" w:cs="Times New Roman"/>
          <w:sz w:val="28"/>
          <w:szCs w:val="18"/>
          <w:lang w:val="uk-UA"/>
        </w:rPr>
      </w:pPr>
    </w:p>
    <w:p w14:paraId="0D0B151C" w14:textId="77777777" w:rsidR="00F7376A" w:rsidRDefault="00F7376A" w:rsidP="001439F3">
      <w:pPr>
        <w:rPr>
          <w:rFonts w:ascii="Times New Roman" w:hAnsi="Times New Roman" w:cs="Times New Roman"/>
          <w:sz w:val="28"/>
          <w:szCs w:val="18"/>
          <w:lang w:val="uk-UA"/>
        </w:rPr>
      </w:pPr>
    </w:p>
    <w:p w14:paraId="7D357F00" w14:textId="77777777" w:rsidR="00F7376A" w:rsidRDefault="00F7376A" w:rsidP="001439F3">
      <w:pPr>
        <w:rPr>
          <w:rFonts w:ascii="Times New Roman" w:hAnsi="Times New Roman" w:cs="Times New Roman"/>
          <w:sz w:val="28"/>
          <w:szCs w:val="18"/>
          <w:lang w:val="uk-UA"/>
        </w:rPr>
      </w:pPr>
    </w:p>
    <w:p w14:paraId="74D1761C" w14:textId="77777777" w:rsidR="00F7376A" w:rsidRDefault="00F7376A" w:rsidP="001439F3">
      <w:pPr>
        <w:rPr>
          <w:rFonts w:ascii="Times New Roman" w:hAnsi="Times New Roman" w:cs="Times New Roman"/>
          <w:sz w:val="28"/>
          <w:szCs w:val="18"/>
          <w:lang w:val="uk-UA"/>
        </w:rPr>
      </w:pPr>
    </w:p>
    <w:p w14:paraId="08562D2C" w14:textId="77777777" w:rsidR="00F7376A" w:rsidRDefault="00F7376A" w:rsidP="001439F3">
      <w:pPr>
        <w:rPr>
          <w:rFonts w:ascii="Times New Roman" w:hAnsi="Times New Roman" w:cs="Times New Roman"/>
          <w:sz w:val="28"/>
          <w:szCs w:val="18"/>
          <w:lang w:val="uk-UA"/>
        </w:rPr>
      </w:pPr>
    </w:p>
    <w:p w14:paraId="71FA52A1" w14:textId="77777777" w:rsidR="00F7376A" w:rsidRPr="0022691C" w:rsidRDefault="00F7376A" w:rsidP="00F7376A">
      <w:pPr>
        <w:shd w:val="clear" w:color="auto" w:fill="FFFFFF"/>
        <w:jc w:val="both"/>
        <w:rPr>
          <w:rFonts w:ascii="Times New Roman" w:hAnsi="Times New Roman" w:cs="Times New Roman"/>
          <w:lang w:val="uk-UA"/>
        </w:rPr>
      </w:pPr>
      <w:r w:rsidRPr="0022691C">
        <w:rPr>
          <w:rFonts w:ascii="Times New Roman" w:hAnsi="Times New Roman" w:cs="Times New Roman"/>
          <w:lang w:val="uk-UA"/>
        </w:rPr>
        <w:lastRenderedPageBreak/>
        <w:t>Розробник проекту рішення:</w:t>
      </w:r>
    </w:p>
    <w:p w14:paraId="2B40ED04" w14:textId="77777777" w:rsidR="00F7376A" w:rsidRPr="0022691C" w:rsidRDefault="00F7376A" w:rsidP="00F7376A">
      <w:pPr>
        <w:shd w:val="clear" w:color="auto" w:fill="FFFFFF"/>
        <w:jc w:val="both"/>
        <w:rPr>
          <w:rFonts w:ascii="Times New Roman" w:hAnsi="Times New Roman" w:cs="Times New Roman"/>
          <w:lang w:val="uk-UA"/>
        </w:rPr>
      </w:pPr>
      <w:r w:rsidRPr="0022691C">
        <w:rPr>
          <w:rFonts w:ascii="Times New Roman" w:hAnsi="Times New Roman" w:cs="Times New Roman"/>
          <w:lang w:val="uk-UA"/>
        </w:rPr>
        <w:t>Виконавчий апарат Житомирської обласної ради</w:t>
      </w:r>
      <w:r>
        <w:rPr>
          <w:rFonts w:ascii="Times New Roman" w:hAnsi="Times New Roman" w:cs="Times New Roman"/>
          <w:lang w:val="uk-UA"/>
        </w:rPr>
        <w:t>.</w:t>
      </w:r>
    </w:p>
    <w:p w14:paraId="68E69BF7" w14:textId="77777777" w:rsidR="00F7376A" w:rsidRPr="004E7014" w:rsidRDefault="00F7376A" w:rsidP="001439F3">
      <w:pPr>
        <w:rPr>
          <w:rFonts w:ascii="Times New Roman" w:hAnsi="Times New Roman" w:cs="Times New Roman"/>
          <w:sz w:val="18"/>
          <w:szCs w:val="18"/>
          <w:lang w:val="uk-UA"/>
        </w:rPr>
      </w:pPr>
    </w:p>
    <w:sectPr w:rsidR="00F7376A" w:rsidRPr="004E7014" w:rsidSect="007822D7">
      <w:pgSz w:w="11906" w:h="16838" w:code="9"/>
      <w:pgMar w:top="1134" w:right="56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A4D"/>
    <w:multiLevelType w:val="hybridMultilevel"/>
    <w:tmpl w:val="D4487F3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0972DB0"/>
    <w:multiLevelType w:val="hybridMultilevel"/>
    <w:tmpl w:val="03CAD57C"/>
    <w:lvl w:ilvl="0" w:tplc="7F94B82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2FF05E1"/>
    <w:multiLevelType w:val="hybridMultilevel"/>
    <w:tmpl w:val="77A21C2C"/>
    <w:lvl w:ilvl="0" w:tplc="0422000F">
      <w:start w:val="1"/>
      <w:numFmt w:val="decimal"/>
      <w:lvlText w:val="%1."/>
      <w:lvlJc w:val="left"/>
      <w:pPr>
        <w:ind w:left="720" w:hanging="360"/>
      </w:pPr>
    </w:lvl>
    <w:lvl w:ilvl="1" w:tplc="C74423F2">
      <w:start w:val="1"/>
      <w:numFmt w:val="bullet"/>
      <w:lvlText w:val=""/>
      <w:lvlJc w:val="left"/>
      <w:pPr>
        <w:ind w:left="1440" w:hanging="360"/>
      </w:pPr>
      <w:rPr>
        <w:rFonts w:ascii="Symbol" w:hAnsi="Symbol"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5B57A2A"/>
    <w:multiLevelType w:val="hybridMultilevel"/>
    <w:tmpl w:val="A7BAF680"/>
    <w:lvl w:ilvl="0" w:tplc="56706752">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22892A00"/>
    <w:multiLevelType w:val="hybridMultilevel"/>
    <w:tmpl w:val="02CA77E8"/>
    <w:lvl w:ilvl="0" w:tplc="04220001">
      <w:start w:val="1"/>
      <w:numFmt w:val="bullet"/>
      <w:lvlText w:val=""/>
      <w:lvlJc w:val="left"/>
      <w:pPr>
        <w:ind w:left="720" w:hanging="360"/>
      </w:pPr>
      <w:rPr>
        <w:rFonts w:ascii="Symbol" w:hAnsi="Symbol" w:hint="default"/>
      </w:rPr>
    </w:lvl>
    <w:lvl w:ilvl="1" w:tplc="C74423F2">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64A1976"/>
    <w:multiLevelType w:val="hybridMultilevel"/>
    <w:tmpl w:val="2FA06EC2"/>
    <w:lvl w:ilvl="0" w:tplc="19ECC55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393C63E9"/>
    <w:multiLevelType w:val="hybridMultilevel"/>
    <w:tmpl w:val="6B3E9F76"/>
    <w:lvl w:ilvl="0" w:tplc="ED9AD168">
      <w:start w:val="1"/>
      <w:numFmt w:val="decimal"/>
      <w:lvlText w:val="%1."/>
      <w:lvlJc w:val="left"/>
      <w:pPr>
        <w:ind w:left="1429" w:hanging="360"/>
      </w:pPr>
      <w:rPr>
        <w:b w:val="0"/>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7" w15:restartNumberingAfterBreak="0">
    <w:nsid w:val="3D743E32"/>
    <w:multiLevelType w:val="hybridMultilevel"/>
    <w:tmpl w:val="77E0720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585389D"/>
    <w:multiLevelType w:val="hybridMultilevel"/>
    <w:tmpl w:val="55D65B68"/>
    <w:lvl w:ilvl="0" w:tplc="C74423F2">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50EE1404"/>
    <w:multiLevelType w:val="hybridMultilevel"/>
    <w:tmpl w:val="26B07DEE"/>
    <w:lvl w:ilvl="0" w:tplc="56706752">
      <w:start w:val="1"/>
      <w:numFmt w:val="decimal"/>
      <w:lvlText w:val="%1."/>
      <w:lvlJc w:val="left"/>
      <w:pPr>
        <w:ind w:left="927"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25005D8"/>
    <w:multiLevelType w:val="hybridMultilevel"/>
    <w:tmpl w:val="C780ECD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738B7898"/>
    <w:multiLevelType w:val="hybridMultilevel"/>
    <w:tmpl w:val="591E4A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40594532">
    <w:abstractNumId w:val="11"/>
  </w:num>
  <w:num w:numId="2" w16cid:durableId="1185629583">
    <w:abstractNumId w:val="4"/>
  </w:num>
  <w:num w:numId="3" w16cid:durableId="444690380">
    <w:abstractNumId w:val="7"/>
  </w:num>
  <w:num w:numId="4" w16cid:durableId="1210067634">
    <w:abstractNumId w:val="3"/>
  </w:num>
  <w:num w:numId="5" w16cid:durableId="704210678">
    <w:abstractNumId w:val="5"/>
  </w:num>
  <w:num w:numId="6" w16cid:durableId="844974808">
    <w:abstractNumId w:val="2"/>
  </w:num>
  <w:num w:numId="7" w16cid:durableId="738138232">
    <w:abstractNumId w:val="8"/>
  </w:num>
  <w:num w:numId="8" w16cid:durableId="1797916228">
    <w:abstractNumId w:val="9"/>
  </w:num>
  <w:num w:numId="9" w16cid:durableId="1420980530">
    <w:abstractNumId w:val="6"/>
  </w:num>
  <w:num w:numId="10" w16cid:durableId="750931356">
    <w:abstractNumId w:val="10"/>
  </w:num>
  <w:num w:numId="11" w16cid:durableId="917783329">
    <w:abstractNumId w:val="0"/>
  </w:num>
  <w:num w:numId="12" w16cid:durableId="1200119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E33"/>
    <w:rsid w:val="000511CB"/>
    <w:rsid w:val="00054F44"/>
    <w:rsid w:val="000574E9"/>
    <w:rsid w:val="000D4DD8"/>
    <w:rsid w:val="000E2E2D"/>
    <w:rsid w:val="001439F3"/>
    <w:rsid w:val="00162A71"/>
    <w:rsid w:val="00186157"/>
    <w:rsid w:val="001C2670"/>
    <w:rsid w:val="001D222D"/>
    <w:rsid w:val="001D57AE"/>
    <w:rsid w:val="001E4EB8"/>
    <w:rsid w:val="001E6456"/>
    <w:rsid w:val="001F3FCD"/>
    <w:rsid w:val="00220D5A"/>
    <w:rsid w:val="0022652E"/>
    <w:rsid w:val="00232946"/>
    <w:rsid w:val="00257C6C"/>
    <w:rsid w:val="00261F66"/>
    <w:rsid w:val="00275889"/>
    <w:rsid w:val="002D2898"/>
    <w:rsid w:val="002E2C9E"/>
    <w:rsid w:val="003078C1"/>
    <w:rsid w:val="00314F67"/>
    <w:rsid w:val="00315EA5"/>
    <w:rsid w:val="00336A6A"/>
    <w:rsid w:val="00336FCD"/>
    <w:rsid w:val="0037053E"/>
    <w:rsid w:val="0038043B"/>
    <w:rsid w:val="003A472D"/>
    <w:rsid w:val="003A4A53"/>
    <w:rsid w:val="003B43E9"/>
    <w:rsid w:val="003B5A47"/>
    <w:rsid w:val="003C02DD"/>
    <w:rsid w:val="003D76FC"/>
    <w:rsid w:val="00411236"/>
    <w:rsid w:val="00432641"/>
    <w:rsid w:val="0043661C"/>
    <w:rsid w:val="00457B3A"/>
    <w:rsid w:val="0046228D"/>
    <w:rsid w:val="00487F0A"/>
    <w:rsid w:val="00497019"/>
    <w:rsid w:val="004B65A5"/>
    <w:rsid w:val="004D33D4"/>
    <w:rsid w:val="004D78A2"/>
    <w:rsid w:val="004E7014"/>
    <w:rsid w:val="004E7E97"/>
    <w:rsid w:val="004F5A7C"/>
    <w:rsid w:val="005054B3"/>
    <w:rsid w:val="005404E2"/>
    <w:rsid w:val="00551262"/>
    <w:rsid w:val="005917DC"/>
    <w:rsid w:val="005E2EFA"/>
    <w:rsid w:val="006472F8"/>
    <w:rsid w:val="0068294A"/>
    <w:rsid w:val="00686247"/>
    <w:rsid w:val="006E1501"/>
    <w:rsid w:val="006E32EB"/>
    <w:rsid w:val="006E3EC3"/>
    <w:rsid w:val="006F1A30"/>
    <w:rsid w:val="00714205"/>
    <w:rsid w:val="00746D7F"/>
    <w:rsid w:val="007822D7"/>
    <w:rsid w:val="0079631B"/>
    <w:rsid w:val="007B6D67"/>
    <w:rsid w:val="007C6E0C"/>
    <w:rsid w:val="007D38F9"/>
    <w:rsid w:val="007F0CFD"/>
    <w:rsid w:val="00814E5F"/>
    <w:rsid w:val="008164BE"/>
    <w:rsid w:val="008420E4"/>
    <w:rsid w:val="00846D86"/>
    <w:rsid w:val="00851111"/>
    <w:rsid w:val="0085251A"/>
    <w:rsid w:val="00886395"/>
    <w:rsid w:val="00886FFC"/>
    <w:rsid w:val="00891427"/>
    <w:rsid w:val="00893D85"/>
    <w:rsid w:val="00896B9D"/>
    <w:rsid w:val="008C22E2"/>
    <w:rsid w:val="008E4D4E"/>
    <w:rsid w:val="00925AD1"/>
    <w:rsid w:val="009353F9"/>
    <w:rsid w:val="00972883"/>
    <w:rsid w:val="009B33A8"/>
    <w:rsid w:val="009C514A"/>
    <w:rsid w:val="009D2B0E"/>
    <w:rsid w:val="00A26E33"/>
    <w:rsid w:val="00A33DA0"/>
    <w:rsid w:val="00A6688F"/>
    <w:rsid w:val="00A764D3"/>
    <w:rsid w:val="00A7743C"/>
    <w:rsid w:val="00A77690"/>
    <w:rsid w:val="00A77EB8"/>
    <w:rsid w:val="00AA7076"/>
    <w:rsid w:val="00AB6A55"/>
    <w:rsid w:val="00AD717D"/>
    <w:rsid w:val="00AF6E9F"/>
    <w:rsid w:val="00B263A9"/>
    <w:rsid w:val="00B45539"/>
    <w:rsid w:val="00B7075E"/>
    <w:rsid w:val="00B7217E"/>
    <w:rsid w:val="00B76B8B"/>
    <w:rsid w:val="00B838C1"/>
    <w:rsid w:val="00B909A8"/>
    <w:rsid w:val="00BA3F50"/>
    <w:rsid w:val="00BB16B6"/>
    <w:rsid w:val="00BC2546"/>
    <w:rsid w:val="00BC26C5"/>
    <w:rsid w:val="00BC43E4"/>
    <w:rsid w:val="00BE0F37"/>
    <w:rsid w:val="00BE6AA1"/>
    <w:rsid w:val="00C173A3"/>
    <w:rsid w:val="00C54792"/>
    <w:rsid w:val="00C54B78"/>
    <w:rsid w:val="00C607D5"/>
    <w:rsid w:val="00C63DFD"/>
    <w:rsid w:val="00C67A52"/>
    <w:rsid w:val="00C94689"/>
    <w:rsid w:val="00CA1475"/>
    <w:rsid w:val="00CC00A7"/>
    <w:rsid w:val="00CD00AC"/>
    <w:rsid w:val="00CD7228"/>
    <w:rsid w:val="00CF067A"/>
    <w:rsid w:val="00D635F4"/>
    <w:rsid w:val="00D85403"/>
    <w:rsid w:val="00D910DE"/>
    <w:rsid w:val="00D919A9"/>
    <w:rsid w:val="00E15BF6"/>
    <w:rsid w:val="00E24B02"/>
    <w:rsid w:val="00E45556"/>
    <w:rsid w:val="00E5372A"/>
    <w:rsid w:val="00E65815"/>
    <w:rsid w:val="00E73E57"/>
    <w:rsid w:val="00E94B21"/>
    <w:rsid w:val="00E95595"/>
    <w:rsid w:val="00EA2F29"/>
    <w:rsid w:val="00EE5238"/>
    <w:rsid w:val="00F01B4C"/>
    <w:rsid w:val="00F17F69"/>
    <w:rsid w:val="00F46E33"/>
    <w:rsid w:val="00F54D17"/>
    <w:rsid w:val="00F7376A"/>
    <w:rsid w:val="00FA327A"/>
    <w:rsid w:val="00FB0821"/>
    <w:rsid w:val="00FB25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23E8"/>
  <w15:docId w15:val="{F8A239BA-DE18-4B97-A1BF-7B27AC53A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2D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styleId="2">
    <w:name w:val="heading 2"/>
    <w:basedOn w:val="a"/>
    <w:link w:val="20"/>
    <w:uiPriority w:val="9"/>
    <w:qFormat/>
    <w:rsid w:val="00C607D5"/>
    <w:pPr>
      <w:widowControl/>
      <w:autoSpaceDE/>
      <w:autoSpaceDN/>
      <w:adjustRightInd/>
      <w:spacing w:before="100" w:beforeAutospacing="1" w:after="100" w:afterAutospacing="1"/>
      <w:outlineLvl w:val="1"/>
    </w:pPr>
    <w:rPr>
      <w:rFonts w:ascii="Times New Roman" w:hAnsi="Times New Roman" w:cs="Times New Roman"/>
      <w:b/>
      <w:bCs/>
      <w:sz w:val="36"/>
      <w:szCs w:val="36"/>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3C02DD"/>
    <w:pPr>
      <w:widowControl/>
      <w:autoSpaceDE/>
      <w:autoSpaceDN/>
      <w:adjustRightInd/>
      <w:ind w:left="4678" w:hanging="3238"/>
    </w:pPr>
    <w:rPr>
      <w:rFonts w:ascii="Times New Roman" w:hAnsi="Times New Roman" w:cs="Times New Roman"/>
      <w:sz w:val="28"/>
      <w:lang w:val="uk-UA"/>
    </w:rPr>
  </w:style>
  <w:style w:type="character" w:customStyle="1" w:styleId="a4">
    <w:name w:val="Основной текст с отступом Знак"/>
    <w:basedOn w:val="a0"/>
    <w:link w:val="a3"/>
    <w:semiHidden/>
    <w:rsid w:val="003C02DD"/>
    <w:rPr>
      <w:rFonts w:ascii="Times New Roman" w:eastAsia="Times New Roman" w:hAnsi="Times New Roman" w:cs="Times New Roman"/>
      <w:sz w:val="28"/>
      <w:szCs w:val="20"/>
      <w:lang w:eastAsia="ru-RU"/>
    </w:rPr>
  </w:style>
  <w:style w:type="paragraph" w:styleId="21">
    <w:name w:val="Body Text Indent 2"/>
    <w:basedOn w:val="a"/>
    <w:link w:val="22"/>
    <w:semiHidden/>
    <w:unhideWhenUsed/>
    <w:rsid w:val="003C02DD"/>
    <w:pPr>
      <w:widowControl/>
      <w:autoSpaceDE/>
      <w:autoSpaceDN/>
      <w:adjustRightInd/>
      <w:spacing w:before="120"/>
      <w:ind w:firstLine="720"/>
      <w:jc w:val="both"/>
    </w:pPr>
    <w:rPr>
      <w:rFonts w:ascii="Times New Roman" w:hAnsi="Times New Roman" w:cs="Times New Roman"/>
      <w:sz w:val="28"/>
      <w:szCs w:val="24"/>
      <w:lang w:val="uk-UA"/>
    </w:rPr>
  </w:style>
  <w:style w:type="character" w:customStyle="1" w:styleId="22">
    <w:name w:val="Основной текст с отступом 2 Знак"/>
    <w:basedOn w:val="a0"/>
    <w:link w:val="21"/>
    <w:semiHidden/>
    <w:rsid w:val="003C02DD"/>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3C02DD"/>
    <w:rPr>
      <w:rFonts w:ascii="Tahoma" w:hAnsi="Tahoma" w:cs="Tahoma"/>
      <w:sz w:val="16"/>
      <w:szCs w:val="16"/>
    </w:rPr>
  </w:style>
  <w:style w:type="character" w:customStyle="1" w:styleId="a6">
    <w:name w:val="Текст выноски Знак"/>
    <w:basedOn w:val="a0"/>
    <w:link w:val="a5"/>
    <w:uiPriority w:val="99"/>
    <w:semiHidden/>
    <w:rsid w:val="003C02DD"/>
    <w:rPr>
      <w:rFonts w:ascii="Tahoma" w:eastAsia="Times New Roman" w:hAnsi="Tahoma" w:cs="Tahoma"/>
      <w:sz w:val="16"/>
      <w:szCs w:val="16"/>
      <w:lang w:val="ru-RU" w:eastAsia="ru-RU"/>
    </w:rPr>
  </w:style>
  <w:style w:type="paragraph" w:styleId="a7">
    <w:name w:val="Normal (Web)"/>
    <w:basedOn w:val="a"/>
    <w:uiPriority w:val="99"/>
    <w:unhideWhenUsed/>
    <w:rsid w:val="00BC2546"/>
    <w:pPr>
      <w:widowControl/>
      <w:autoSpaceDE/>
      <w:autoSpaceDN/>
      <w:adjustRightInd/>
      <w:spacing w:before="100" w:beforeAutospacing="1" w:after="100" w:afterAutospacing="1"/>
    </w:pPr>
    <w:rPr>
      <w:rFonts w:ascii="Times New Roman" w:hAnsi="Times New Roman" w:cs="Times New Roman"/>
      <w:sz w:val="24"/>
      <w:szCs w:val="24"/>
      <w:lang w:val="uk-UA" w:eastAsia="uk-UA"/>
    </w:rPr>
  </w:style>
  <w:style w:type="table" w:styleId="a8">
    <w:name w:val="Table Grid"/>
    <w:basedOn w:val="a1"/>
    <w:uiPriority w:val="59"/>
    <w:rsid w:val="000E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607D5"/>
    <w:rPr>
      <w:rFonts w:ascii="Times New Roman" w:eastAsia="Times New Roman" w:hAnsi="Times New Roman" w:cs="Times New Roman"/>
      <w:b/>
      <w:bCs/>
      <w:sz w:val="36"/>
      <w:szCs w:val="36"/>
      <w:lang w:eastAsia="uk-UA"/>
    </w:rPr>
  </w:style>
  <w:style w:type="paragraph" w:styleId="a9">
    <w:name w:val="List Paragraph"/>
    <w:basedOn w:val="a"/>
    <w:uiPriority w:val="34"/>
    <w:qFormat/>
    <w:rsid w:val="00746D7F"/>
    <w:pPr>
      <w:ind w:left="720"/>
      <w:contextualSpacing/>
    </w:pPr>
  </w:style>
  <w:style w:type="paragraph" w:customStyle="1" w:styleId="Style2">
    <w:name w:val="Style2"/>
    <w:basedOn w:val="a"/>
    <w:uiPriority w:val="99"/>
    <w:rsid w:val="006E32EB"/>
    <w:pPr>
      <w:spacing w:line="528" w:lineRule="exact"/>
      <w:jc w:val="center"/>
    </w:pPr>
    <w:rPr>
      <w:rFonts w:ascii="Times New Roman" w:hAnsi="Times New Roman" w:cs="Times New Roman"/>
      <w:sz w:val="24"/>
      <w:szCs w:val="24"/>
    </w:rPr>
  </w:style>
  <w:style w:type="character" w:customStyle="1" w:styleId="FontStyle12">
    <w:name w:val="Font Style12"/>
    <w:uiPriority w:val="99"/>
    <w:rsid w:val="006E32EB"/>
    <w:rPr>
      <w:rFonts w:ascii="Times New Roman" w:hAnsi="Times New Roman" w:cs="Times New Roman" w:hint="default"/>
      <w:b/>
      <w:bCs w:val="0"/>
      <w:spacing w:val="3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093222">
      <w:bodyDiv w:val="1"/>
      <w:marLeft w:val="0"/>
      <w:marRight w:val="0"/>
      <w:marTop w:val="0"/>
      <w:marBottom w:val="0"/>
      <w:divBdr>
        <w:top w:val="none" w:sz="0" w:space="0" w:color="auto"/>
        <w:left w:val="none" w:sz="0" w:space="0" w:color="auto"/>
        <w:bottom w:val="none" w:sz="0" w:space="0" w:color="auto"/>
        <w:right w:val="none" w:sz="0" w:space="0" w:color="auto"/>
      </w:divBdr>
    </w:div>
    <w:div w:id="819463900">
      <w:bodyDiv w:val="1"/>
      <w:marLeft w:val="0"/>
      <w:marRight w:val="0"/>
      <w:marTop w:val="0"/>
      <w:marBottom w:val="0"/>
      <w:divBdr>
        <w:top w:val="none" w:sz="0" w:space="0" w:color="auto"/>
        <w:left w:val="none" w:sz="0" w:space="0" w:color="auto"/>
        <w:bottom w:val="none" w:sz="0" w:space="0" w:color="auto"/>
        <w:right w:val="none" w:sz="0" w:space="0" w:color="auto"/>
      </w:divBdr>
    </w:div>
    <w:div w:id="1390617254">
      <w:bodyDiv w:val="1"/>
      <w:marLeft w:val="0"/>
      <w:marRight w:val="0"/>
      <w:marTop w:val="0"/>
      <w:marBottom w:val="0"/>
      <w:divBdr>
        <w:top w:val="none" w:sz="0" w:space="0" w:color="auto"/>
        <w:left w:val="none" w:sz="0" w:space="0" w:color="auto"/>
        <w:bottom w:val="none" w:sz="0" w:space="0" w:color="auto"/>
        <w:right w:val="none" w:sz="0" w:space="0" w:color="auto"/>
      </w:divBdr>
    </w:div>
    <w:div w:id="1504471605">
      <w:bodyDiv w:val="1"/>
      <w:marLeft w:val="0"/>
      <w:marRight w:val="0"/>
      <w:marTop w:val="0"/>
      <w:marBottom w:val="0"/>
      <w:divBdr>
        <w:top w:val="none" w:sz="0" w:space="0" w:color="auto"/>
        <w:left w:val="none" w:sz="0" w:space="0" w:color="auto"/>
        <w:bottom w:val="none" w:sz="0" w:space="0" w:color="auto"/>
        <w:right w:val="none" w:sz="0" w:space="0" w:color="auto"/>
      </w:divBdr>
    </w:div>
    <w:div w:id="1869904888">
      <w:bodyDiv w:val="1"/>
      <w:marLeft w:val="0"/>
      <w:marRight w:val="0"/>
      <w:marTop w:val="0"/>
      <w:marBottom w:val="0"/>
      <w:divBdr>
        <w:top w:val="none" w:sz="0" w:space="0" w:color="auto"/>
        <w:left w:val="none" w:sz="0" w:space="0" w:color="auto"/>
        <w:bottom w:val="none" w:sz="0" w:space="0" w:color="auto"/>
        <w:right w:val="none" w:sz="0" w:space="0" w:color="auto"/>
      </w:divBdr>
    </w:div>
    <w:div w:id="201414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C015-07A8-49DD-95CF-A693147E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2181</Words>
  <Characters>1244</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 Бабич</dc:creator>
  <cp:lastModifiedBy>Анатолий Цюпа</cp:lastModifiedBy>
  <cp:revision>3</cp:revision>
  <cp:lastPrinted>2022-07-11T13:36:00Z</cp:lastPrinted>
  <dcterms:created xsi:type="dcterms:W3CDTF">2022-07-13T08:25:00Z</dcterms:created>
  <dcterms:modified xsi:type="dcterms:W3CDTF">2022-07-13T08:47:00Z</dcterms:modified>
</cp:coreProperties>
</file>